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557188">
      <w:pPr>
        <w:keepNext w:val="0"/>
        <w:keepLines w:val="0"/>
        <w:widowControl/>
        <w:suppressLineNumbers w:val="0"/>
        <w:jc w:val="center"/>
        <w:rPr>
          <w:rFonts w:hint="default" w:ascii="Times New Roman Regular" w:hAnsi="Times New Roman Regular" w:eastAsia="黑体" w:cs="Times New Roman Regular"/>
          <w:b w:val="0"/>
          <w:bCs/>
          <w:kern w:val="0"/>
          <w:sz w:val="36"/>
          <w:szCs w:val="36"/>
          <w:lang w:val="en-US" w:eastAsia="zh-CN" w:bidi="ar"/>
        </w:rPr>
      </w:pPr>
      <w:r>
        <w:rPr>
          <w:rFonts w:hint="default" w:ascii="Times New Roman Regular" w:hAnsi="Times New Roman Regular" w:eastAsia="黑体" w:cs="Times New Roman Regular"/>
          <w:b w:val="0"/>
          <w:bCs/>
          <w:kern w:val="0"/>
          <w:sz w:val="36"/>
          <w:szCs w:val="36"/>
          <w:lang w:val="en-US" w:eastAsia="zh-CN" w:bidi="ar"/>
        </w:rPr>
        <w:t>知识产权法律服务半年</w:t>
      </w:r>
      <w:r>
        <w:rPr>
          <w:rFonts w:hint="eastAsia" w:ascii="Times New Roman Regular" w:hAnsi="Times New Roman Regular" w:eastAsia="黑体" w:cs="Times New Roman Regular"/>
          <w:b w:val="0"/>
          <w:bCs/>
          <w:kern w:val="0"/>
          <w:sz w:val="36"/>
          <w:szCs w:val="36"/>
          <w:lang w:val="en-US" w:eastAsia="zh-CN" w:bidi="ar"/>
        </w:rPr>
        <w:t>刊</w:t>
      </w:r>
      <w:r>
        <w:rPr>
          <w:rFonts w:hint="default" w:ascii="Times New Roman Regular" w:hAnsi="Times New Roman Regular" w:eastAsia="黑体" w:cs="Times New Roman Regular"/>
          <w:b w:val="0"/>
          <w:bCs/>
          <w:kern w:val="0"/>
          <w:sz w:val="36"/>
          <w:szCs w:val="36"/>
          <w:lang w:val="en-US" w:eastAsia="zh-CN" w:bidi="ar"/>
        </w:rPr>
        <w:t>|2024年</w:t>
      </w:r>
      <w:r>
        <w:rPr>
          <w:rFonts w:hint="eastAsia" w:ascii="Times New Roman Regular" w:hAnsi="Times New Roman Regular" w:eastAsia="黑体" w:cs="Times New Roman Regular"/>
          <w:b w:val="0"/>
          <w:bCs/>
          <w:kern w:val="0"/>
          <w:sz w:val="36"/>
          <w:szCs w:val="36"/>
          <w:lang w:val="en-US" w:eastAsia="zh-CN" w:bidi="ar"/>
        </w:rPr>
        <w:t>下</w:t>
      </w:r>
    </w:p>
    <w:p w14:paraId="1CA9201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Regular" w:hAnsi="Times New Roman Regular" w:eastAsia="宋体" w:cs="Times New Roman Regular"/>
          <w:kern w:val="0"/>
          <w:sz w:val="24"/>
          <w:szCs w:val="24"/>
          <w:lang w:val="en-US" w:eastAsia="zh-CN" w:bidi="ar"/>
        </w:rPr>
      </w:pPr>
      <w:r>
        <w:rPr>
          <w:rFonts w:hint="default" w:ascii="Times New Roman Regular" w:hAnsi="Times New Roman Regular" w:eastAsia="宋体" w:cs="Times New Roman Regular"/>
          <w:kern w:val="0"/>
          <w:sz w:val="24"/>
          <w:szCs w:val="24"/>
          <w:lang w:val="en-US" w:eastAsia="zh-CN" w:bidi="ar"/>
        </w:rPr>
        <w:t>知识产权作为国家发展的重要战略资源，被置于国家发展的核心位置。在《知识产权强国建设纲要（2021</w:t>
      </w:r>
      <w:r>
        <w:rPr>
          <w:rFonts w:hint="eastAsia" w:ascii="Times New Roman Regular" w:hAnsi="Times New Roman Regular" w:eastAsia="宋体" w:cs="Times New Roman Regular"/>
          <w:kern w:val="0"/>
          <w:sz w:val="24"/>
          <w:szCs w:val="24"/>
          <w:lang w:val="en-US" w:eastAsia="zh-CN" w:bidi="ar"/>
        </w:rPr>
        <w:t>—</w:t>
      </w:r>
      <w:r>
        <w:rPr>
          <w:rFonts w:hint="default" w:ascii="Times New Roman Regular" w:hAnsi="Times New Roman Regular" w:eastAsia="宋体" w:cs="Times New Roman Regular"/>
          <w:kern w:val="0"/>
          <w:sz w:val="24"/>
          <w:szCs w:val="24"/>
          <w:lang w:val="en-US" w:eastAsia="zh-CN" w:bidi="ar"/>
        </w:rPr>
        <w:t>2035年）》中，明确提出了要建设知识产权强国，通过加强知识产权的创造、保护、运用、管理和服务，促进经济社会高质量发展。</w:t>
      </w:r>
      <w:r>
        <w:rPr>
          <w:rFonts w:hint="eastAsia" w:ascii="Times New Roman Regular" w:hAnsi="Times New Roman Regular" w:eastAsia="宋体" w:cs="Times New Roman Regular"/>
          <w:kern w:val="0"/>
          <w:sz w:val="24"/>
          <w:szCs w:val="24"/>
          <w:lang w:val="en-US" w:eastAsia="zh-CN" w:bidi="ar"/>
        </w:rPr>
        <w:t>随着科技创新的加速和知识产权保护意识的提高，知识产权法律业务市场需求不断增长。律师作为法律服务的提供者，需要积极应对这一趋势，以满足市场多样化需求。温州市律师协会知识产权专业委员会因其势而利导之，推出《知识产权法律服务半年刊》，期盼能够为业内同仁提供一定便利和参考。</w:t>
      </w:r>
    </w:p>
    <w:p w14:paraId="60B2B43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Regular" w:hAnsi="Times New Roman Regular" w:eastAsia="宋体" w:cs="Times New Roman Regular"/>
          <w:b/>
          <w:bCs/>
          <w:kern w:val="0"/>
          <w:sz w:val="28"/>
          <w:szCs w:val="28"/>
          <w:lang w:val="en-US" w:eastAsia="zh-CN" w:bidi="ar"/>
        </w:rPr>
      </w:pPr>
      <w:r>
        <w:rPr>
          <w:rFonts w:hint="eastAsia" w:ascii="Times New Roman Regular" w:hAnsi="Times New Roman Regular" w:eastAsia="宋体" w:cs="Times New Roman Regular"/>
          <w:b/>
          <w:bCs/>
          <w:kern w:val="0"/>
          <w:sz w:val="28"/>
          <w:szCs w:val="28"/>
          <w:lang w:val="en-US" w:eastAsia="zh-CN" w:bidi="ar"/>
        </w:rPr>
        <w:t>一、立法前沿</w:t>
      </w:r>
    </w:p>
    <w:p w14:paraId="406844EF">
      <w:pPr>
        <w:keepNext w:val="0"/>
        <w:keepLines w:val="0"/>
        <w:widowControl/>
        <w:suppressLineNumbers w:val="0"/>
        <w:jc w:val="left"/>
        <w:rPr>
          <w:rFonts w:hint="eastAsia" w:ascii="Times New Roman Regular" w:hAnsi="Times New Roman Regular" w:eastAsia="宋体" w:cs="Times New Roman Regular"/>
          <w:b/>
          <w:bCs/>
          <w:kern w:val="0"/>
          <w:sz w:val="28"/>
          <w:szCs w:val="28"/>
          <w:lang w:val="en-US" w:eastAsia="zh-CN" w:bidi="ar"/>
        </w:rPr>
      </w:pPr>
      <w:r>
        <w:rPr>
          <w:rFonts w:hint="eastAsia" w:ascii="宋体" w:hAnsi="宋体" w:eastAsia="宋体" w:cs="宋体"/>
          <w:kern w:val="0"/>
          <w:sz w:val="24"/>
          <w:szCs w:val="24"/>
          <w:lang w:val="en-US" w:eastAsia="zh-CN" w:bidi="ar"/>
        </w:rPr>
        <w:t xml:space="preserve">✍ </w:t>
      </w:r>
      <w:r>
        <w:rPr>
          <w:rFonts w:ascii="宋体" w:hAnsi="宋体" w:eastAsia="宋体" w:cs="宋体"/>
          <w:kern w:val="0"/>
          <w:sz w:val="22"/>
          <w:szCs w:val="22"/>
          <w:lang w:val="en-US" w:eastAsia="zh-CN" w:bidi="ar"/>
        </w:rPr>
        <w:t>最新立法（含司法解释、行政规章、规范性文件等）等内容</w:t>
      </w:r>
    </w:p>
    <w:p w14:paraId="2072DDB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Regular" w:hAnsi="Times New Roman Regular" w:eastAsia="宋体" w:cs="Times New Roman Regular"/>
          <w:b/>
          <w:bCs/>
          <w:kern w:val="0"/>
          <w:sz w:val="28"/>
          <w:szCs w:val="28"/>
          <w:lang w:val="en-US" w:eastAsia="zh-CN" w:bidi="ar"/>
        </w:rPr>
      </w:pPr>
      <w:r>
        <w:drawing>
          <wp:inline distT="0" distB="0" distL="114300" distR="114300">
            <wp:extent cx="5405120" cy="5324475"/>
            <wp:effectExtent l="0" t="0" r="508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4"/>
                    <a:stretch>
                      <a:fillRect/>
                    </a:stretch>
                  </pic:blipFill>
                  <pic:spPr>
                    <a:xfrm>
                      <a:off x="0" y="0"/>
                      <a:ext cx="5405120" cy="5324475"/>
                    </a:xfrm>
                    <a:prstGeom prst="rect">
                      <a:avLst/>
                    </a:prstGeom>
                    <a:noFill/>
                    <a:ln>
                      <a:noFill/>
                    </a:ln>
                  </pic:spPr>
                </pic:pic>
              </a:graphicData>
            </a:graphic>
          </wp:inline>
        </w:drawing>
      </w:r>
    </w:p>
    <w:p w14:paraId="1C97D6CF">
      <w:pPr>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br w:type="page"/>
      </w:r>
    </w:p>
    <w:p w14:paraId="1BF68B3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Regular" w:hAnsi="Times New Roman Regular" w:eastAsia="宋体" w:cs="Times New Roman Regular"/>
          <w:b/>
          <w:bCs/>
          <w:kern w:val="0"/>
          <w:sz w:val="28"/>
          <w:szCs w:val="28"/>
          <w:lang w:val="en-US" w:eastAsia="zh-CN" w:bidi="ar"/>
        </w:rPr>
      </w:pPr>
      <w:r>
        <w:rPr>
          <w:rFonts w:hint="eastAsia" w:ascii="Times New Roman Regular" w:hAnsi="Times New Roman Regular" w:eastAsia="宋体" w:cs="Times New Roman Regular"/>
          <w:b/>
          <w:bCs/>
          <w:kern w:val="0"/>
          <w:sz w:val="28"/>
          <w:szCs w:val="28"/>
          <w:lang w:val="en-US" w:eastAsia="zh-CN" w:bidi="ar"/>
        </w:rPr>
        <w:t>二、典型案例</w:t>
      </w:r>
    </w:p>
    <w:p w14:paraId="426DE77F">
      <w:pPr>
        <w:keepNext w:val="0"/>
        <w:keepLines w:val="0"/>
        <w:widowControl/>
        <w:suppressLineNumbers w:val="0"/>
        <w:jc w:val="left"/>
        <w:rPr>
          <w:rFonts w:hint="eastAsia" w:ascii="宋体" w:hAnsi="宋体" w:eastAsia="宋体" w:cs="宋体"/>
          <w:b/>
          <w:bCs/>
          <w:kern w:val="0"/>
          <w:sz w:val="22"/>
          <w:szCs w:val="22"/>
          <w:lang w:val="en-US" w:eastAsia="zh-CN" w:bidi="ar"/>
        </w:rPr>
      </w:pP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2"/>
          <w:szCs w:val="22"/>
          <w:lang w:val="en-US" w:eastAsia="zh-CN" w:bidi="ar"/>
        </w:rPr>
        <w:t>最新的裁判要旨、观点、解答、指导意见等。</w:t>
      </w:r>
    </w:p>
    <w:p w14:paraId="2AAFCAB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Regular" w:hAnsi="Times New Roman Regular" w:eastAsia="宋体" w:cs="Times New Roman Regular"/>
          <w:b/>
          <w:bCs/>
          <w:kern w:val="0"/>
          <w:sz w:val="24"/>
          <w:szCs w:val="24"/>
          <w:lang w:val="en-US" w:eastAsia="zh-CN" w:bidi="ar"/>
        </w:rPr>
      </w:pPr>
      <w:r>
        <w:rPr>
          <w:rFonts w:hint="eastAsia" w:ascii="Times New Roman Regular" w:hAnsi="Times New Roman Regular" w:eastAsia="宋体" w:cs="Times New Roman Regular"/>
          <w:b/>
          <w:bCs/>
          <w:kern w:val="0"/>
          <w:sz w:val="24"/>
          <w:szCs w:val="24"/>
          <w:lang w:val="en-US" w:eastAsia="zh-CN" w:bidi="ar"/>
        </w:rPr>
        <w:t>（一）广东高院发布知识产权刑事典型案例</w:t>
      </w:r>
    </w:p>
    <w:p w14:paraId="5BFEAD5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cs="Times New Roman Regular"/>
          <w:highlight w:val="lightGray"/>
          <w:lang w:val="en-US" w:eastAsia="zh-CN"/>
        </w:rPr>
      </w:pPr>
      <w:r>
        <w:rPr>
          <w:rFonts w:hint="eastAsia"/>
          <w:highlight w:val="lightGray"/>
          <w:lang w:val="en-US" w:eastAsia="zh-CN"/>
        </w:rPr>
        <w:t>【链接】</w:t>
      </w:r>
      <w:r>
        <w:rPr>
          <w:rFonts w:hint="default" w:ascii="Times New Roman Regular" w:hAnsi="Times New Roman Regular" w:cs="Times New Roman Regular"/>
          <w:highlight w:val="lightGray"/>
          <w:lang w:val="en-US" w:eastAsia="zh-CN"/>
        </w:rPr>
        <w:t>https://mp.weixin.qq.com/s/ciUJlyLtVDK5JFedQTc9JQ</w:t>
      </w:r>
    </w:p>
    <w:p w14:paraId="6FA0110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广东省高级人民法院发布一批知识产权刑事典型案例，涉及假冒注册商标罪、销售假冒注册商标的商品罪、侵犯商业秘密罪、侵犯著作权罪等案件类型。今年1至9月，全省法院审结各类知识产权案件约6.1万件，审结知识产权一审刑事案件1097件，其中，假冒注册商标罪、销售假冒注册商标的商品罪案件数量最多，占比近九成。</w:t>
      </w:r>
    </w:p>
    <w:p w14:paraId="2853EB6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此次共发布5个案例，这些案例反映了广东法院充分发挥刑事审判惩治和震慑知识产权犯罪的职能作用，为发展新质生产力蓄势赋能。在卢某某等假冒国际知名化妆品注册商标案中，非法经营数额达1.4亿余元，法院依法从重惩处，对主犯判处2000万元高额罚金，拔除犯罪分子“卷土重来”的经济根基；在卜某某侵犯商业秘密案中，法院依法认定深度客户信息属于商业秘密，有效地维护了企业的市场竞争力，对企业提升商业秘密保护意识具有警示意义；在苏某某侵犯著作权案中，法院依法厘清了“切机”技术破坏技术措施的法律性质，体现了人民法院处理新型复杂法律关系、打击涉数据知识产权犯罪的坚定决心。</w:t>
      </w:r>
    </w:p>
    <w:p w14:paraId="76695DC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Regular" w:hAnsi="Times New Roman Regular" w:cs="Times New Roman Regular" w:eastAsiaTheme="minorEastAsia"/>
          <w:b/>
          <w:bCs w:val="0"/>
          <w:kern w:val="0"/>
          <w:sz w:val="21"/>
          <w:szCs w:val="21"/>
          <w:lang w:val="en-US" w:eastAsia="zh-CN" w:bidi="ar"/>
        </w:rPr>
      </w:pPr>
    </w:p>
    <w:p w14:paraId="5E56388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Regular" w:hAnsi="Times New Roman Regular" w:cs="Times New Roman Regular" w:eastAsiaTheme="minorEastAsia"/>
          <w:b/>
          <w:bCs w:val="0"/>
          <w:kern w:val="0"/>
          <w:sz w:val="21"/>
          <w:szCs w:val="21"/>
          <w:lang w:val="en-US" w:eastAsia="zh-CN" w:bidi="ar"/>
        </w:rPr>
      </w:pPr>
      <w:r>
        <w:rPr>
          <w:rFonts w:hint="eastAsia" w:ascii="Times New Roman Regular" w:hAnsi="Times New Roman Regular" w:cs="Times New Roman Regular"/>
          <w:b/>
          <w:bCs w:val="0"/>
          <w:kern w:val="0"/>
          <w:sz w:val="21"/>
          <w:szCs w:val="21"/>
          <w:lang w:val="en-US" w:eastAsia="zh-CN" w:bidi="ar"/>
        </w:rPr>
        <w:t>1、</w:t>
      </w:r>
      <w:r>
        <w:rPr>
          <w:rFonts w:hint="default" w:ascii="Times New Roman Regular" w:hAnsi="Times New Roman Regular" w:cs="Times New Roman Regular" w:eastAsiaTheme="minorEastAsia"/>
          <w:b/>
          <w:bCs w:val="0"/>
          <w:kern w:val="0"/>
          <w:sz w:val="21"/>
          <w:szCs w:val="21"/>
          <w:lang w:val="en-US" w:eastAsia="zh-CN" w:bidi="ar"/>
        </w:rPr>
        <w:t>严惩假冒知名国际大牌化妆品的商标犯罪——卢某某等假冒注册商标案</w:t>
      </w:r>
    </w:p>
    <w:p w14:paraId="7852C16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Regular" w:hAnsi="Times New Roman Regular" w:cs="Times New Roman Regular" w:eastAsiaTheme="minorEastAsia"/>
          <w:b w:val="0"/>
          <w:bCs/>
          <w:kern w:val="0"/>
          <w:sz w:val="21"/>
          <w:szCs w:val="21"/>
          <w:highlight w:val="lightGray"/>
          <w:lang w:val="en-US" w:eastAsia="zh-CN" w:bidi="ar"/>
        </w:rPr>
      </w:pPr>
      <w:r>
        <w:rPr>
          <w:rFonts w:hint="eastAsia" w:ascii="Times New Roman Regular" w:hAnsi="Times New Roman Regular" w:cs="Times New Roman Regular"/>
          <w:b w:val="0"/>
          <w:bCs/>
          <w:kern w:val="0"/>
          <w:sz w:val="21"/>
          <w:szCs w:val="21"/>
          <w:highlight w:val="lightGray"/>
          <w:lang w:val="en-US" w:eastAsia="zh-CN" w:bidi="ar"/>
        </w:rPr>
        <w:t>【</w:t>
      </w:r>
      <w:r>
        <w:rPr>
          <w:rFonts w:hint="default" w:ascii="Times New Roman Regular" w:hAnsi="Times New Roman Regular" w:cs="Times New Roman Regular" w:eastAsiaTheme="minorEastAsia"/>
          <w:b w:val="0"/>
          <w:bCs/>
          <w:kern w:val="0"/>
          <w:sz w:val="21"/>
          <w:szCs w:val="21"/>
          <w:highlight w:val="lightGray"/>
          <w:lang w:val="en-US" w:eastAsia="zh-CN" w:bidi="ar"/>
        </w:rPr>
        <w:t>基本案情</w:t>
      </w:r>
      <w:r>
        <w:rPr>
          <w:rFonts w:hint="eastAsia" w:ascii="Times New Roman Regular" w:hAnsi="Times New Roman Regular" w:cs="Times New Roman Regular"/>
          <w:b w:val="0"/>
          <w:bCs/>
          <w:kern w:val="0"/>
          <w:sz w:val="21"/>
          <w:szCs w:val="21"/>
          <w:highlight w:val="lightGray"/>
          <w:lang w:val="en-US" w:eastAsia="zh-CN" w:bidi="ar"/>
        </w:rPr>
        <w:t>】</w:t>
      </w:r>
    </w:p>
    <w:p w14:paraId="3CFD27B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2019年至2021年期间，卢某某、林某某未经商标权人授权，与提供仓库的被告人陈某合作经营，对假冒“ESTEE LAUDER”“LANCOME”“DIOR”注册商标的化妆品进行贴标后以正品销售价约50%的价格对外销售。至案发时，被告人卢某某、林某某、陈某制造并销售假冒注册商标的商品价值为1.43亿元，尚未销售的假冒商品价值为207万元，违法所得约3700万元。2021年10月，被告人庄某某、陈某还伙同张某某（另案处理），租赁商铺对假冒“LANCOME”“DIOR”“KIEHL’S”“LAMER”“ESTEE LAUDER”等注册商标的化妆品进行贴标后，开设抖音平台网店进行销售，非法经营数额约56万元。</w:t>
      </w:r>
    </w:p>
    <w:p w14:paraId="10A5B7B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Regular" w:hAnsi="Times New Roman Regular" w:cs="Times New Roman Regular" w:eastAsiaTheme="minorEastAsia"/>
          <w:b w:val="0"/>
          <w:bCs/>
          <w:kern w:val="0"/>
          <w:sz w:val="21"/>
          <w:szCs w:val="21"/>
          <w:highlight w:val="lightGray"/>
          <w:lang w:val="en-US" w:eastAsia="zh-CN" w:bidi="ar"/>
        </w:rPr>
      </w:pPr>
      <w:r>
        <w:rPr>
          <w:rFonts w:hint="eastAsia" w:ascii="Times New Roman Regular" w:hAnsi="Times New Roman Regular" w:cs="Times New Roman Regular"/>
          <w:b w:val="0"/>
          <w:bCs/>
          <w:kern w:val="0"/>
          <w:sz w:val="21"/>
          <w:szCs w:val="21"/>
          <w:highlight w:val="lightGray"/>
          <w:lang w:val="en-US" w:eastAsia="zh-CN" w:bidi="ar"/>
        </w:rPr>
        <w:t>【</w:t>
      </w:r>
      <w:r>
        <w:rPr>
          <w:rFonts w:hint="default" w:ascii="Times New Roman Regular" w:hAnsi="Times New Roman Regular" w:cs="Times New Roman Regular" w:eastAsiaTheme="minorEastAsia"/>
          <w:b w:val="0"/>
          <w:bCs/>
          <w:kern w:val="0"/>
          <w:sz w:val="21"/>
          <w:szCs w:val="21"/>
          <w:highlight w:val="lightGray"/>
          <w:lang w:val="en-US" w:eastAsia="zh-CN" w:bidi="ar"/>
        </w:rPr>
        <w:t>裁判结果</w:t>
      </w:r>
      <w:r>
        <w:rPr>
          <w:rFonts w:hint="eastAsia" w:ascii="Times New Roman Regular" w:hAnsi="Times New Roman Regular" w:cs="Times New Roman Regular"/>
          <w:b w:val="0"/>
          <w:bCs/>
          <w:kern w:val="0"/>
          <w:sz w:val="21"/>
          <w:szCs w:val="21"/>
          <w:highlight w:val="lightGray"/>
          <w:lang w:val="en-US" w:eastAsia="zh-CN" w:bidi="ar"/>
        </w:rPr>
        <w:t>】</w:t>
      </w:r>
    </w:p>
    <w:p w14:paraId="4BB2E23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清远市清城区人民法院一审认为，被告人卢某某、林某某、陈某、庄某某未经注册商标权利人许可，在同一商品上使用与涉案注册商标相同的商标，并对外进行销售，情节特别严重，四人的行为均构成假冒注册商标罪。按各被告人在共同犯罪中的作用大小、犯罪情节、悔罪表现等，以假冒注册商标罪判处卢某某有期徒刑八年，并处罚金两千万元；判处林某某有期徒刑六年，并处罚金一千五百万元；判处陈某有期徒刑五年，并处罚金五百万元；判处庄某某有期徒刑三年，并处罚金三百二十万元。同时判决追缴被告人卢某某、林某某、陈某的违法所得三千七百万元；在案查获、扣押的假冒注册商标商品等赃物及作案工具依法销毁处理。清远市中级人民法院二审裁定驳回上诉，维持原判。</w:t>
      </w:r>
    </w:p>
    <w:p w14:paraId="5981178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Regular" w:hAnsi="Times New Roman Regular" w:cs="Times New Roman Regular" w:eastAsiaTheme="minorEastAsia"/>
          <w:b w:val="0"/>
          <w:bCs/>
          <w:kern w:val="0"/>
          <w:sz w:val="21"/>
          <w:szCs w:val="21"/>
          <w:highlight w:val="lightGray"/>
          <w:lang w:val="en-US" w:eastAsia="zh-CN" w:bidi="ar"/>
        </w:rPr>
      </w:pPr>
      <w:r>
        <w:rPr>
          <w:rFonts w:hint="eastAsia" w:ascii="Times New Roman Regular" w:hAnsi="Times New Roman Regular" w:cs="Times New Roman Regular"/>
          <w:b w:val="0"/>
          <w:bCs/>
          <w:kern w:val="0"/>
          <w:sz w:val="21"/>
          <w:szCs w:val="21"/>
          <w:highlight w:val="lightGray"/>
          <w:lang w:val="en-US" w:eastAsia="zh-CN" w:bidi="ar"/>
        </w:rPr>
        <w:t>【</w:t>
      </w:r>
      <w:r>
        <w:rPr>
          <w:rFonts w:hint="default" w:ascii="Times New Roman Regular" w:hAnsi="Times New Roman Regular" w:cs="Times New Roman Regular" w:eastAsiaTheme="minorEastAsia"/>
          <w:b w:val="0"/>
          <w:bCs/>
          <w:kern w:val="0"/>
          <w:sz w:val="21"/>
          <w:szCs w:val="21"/>
          <w:highlight w:val="lightGray"/>
          <w:lang w:val="en-US" w:eastAsia="zh-CN" w:bidi="ar"/>
        </w:rPr>
        <w:t>典型意义</w:t>
      </w:r>
      <w:r>
        <w:rPr>
          <w:rFonts w:hint="eastAsia" w:ascii="Times New Roman Regular" w:hAnsi="Times New Roman Regular" w:cs="Times New Roman Regular"/>
          <w:b w:val="0"/>
          <w:bCs/>
          <w:kern w:val="0"/>
          <w:sz w:val="21"/>
          <w:szCs w:val="21"/>
          <w:highlight w:val="lightGray"/>
          <w:lang w:val="en-US" w:eastAsia="zh-CN" w:bidi="ar"/>
        </w:rPr>
        <w:t>】</w:t>
      </w:r>
    </w:p>
    <w:p w14:paraId="1C36038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本案假冒的注册商标均为国际知名品牌，侵权规模极大，涉案金额高达1.4亿余元，对权利人的商誉和经济利益造成重大损失。人民法院贯彻宽严相济政策，为达到有效遏制犯罪、预防犯罪的目的，对本案主犯、累犯依法从重处罚，彰显了人民法院严厉打击假冒注册商标犯罪、坚持平等保护各类市场主体的坚定决心。</w:t>
      </w:r>
    </w:p>
    <w:p w14:paraId="143613C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Regular" w:hAnsi="Times New Roman Regular" w:cs="Times New Roman Regular" w:eastAsiaTheme="minorEastAsia"/>
          <w:b/>
          <w:bCs w:val="0"/>
          <w:kern w:val="0"/>
          <w:sz w:val="21"/>
          <w:szCs w:val="21"/>
          <w:lang w:val="en-US" w:eastAsia="zh-CN" w:bidi="ar"/>
        </w:rPr>
      </w:pPr>
    </w:p>
    <w:p w14:paraId="5DA9392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Regular" w:hAnsi="Times New Roman Regular" w:cs="Times New Roman Regular" w:eastAsiaTheme="minorEastAsia"/>
          <w:b/>
          <w:bCs w:val="0"/>
          <w:kern w:val="0"/>
          <w:sz w:val="21"/>
          <w:szCs w:val="21"/>
          <w:lang w:val="en-US" w:eastAsia="zh-CN" w:bidi="ar"/>
        </w:rPr>
      </w:pPr>
      <w:r>
        <w:rPr>
          <w:rFonts w:hint="eastAsia" w:ascii="Times New Roman Regular" w:hAnsi="Times New Roman Regular" w:cs="Times New Roman Regular"/>
          <w:b/>
          <w:bCs w:val="0"/>
          <w:kern w:val="0"/>
          <w:sz w:val="21"/>
          <w:szCs w:val="21"/>
          <w:lang w:val="en-US" w:eastAsia="zh-CN" w:bidi="ar"/>
        </w:rPr>
        <w:t>2、</w:t>
      </w:r>
      <w:r>
        <w:rPr>
          <w:rFonts w:hint="default" w:ascii="Times New Roman Regular" w:hAnsi="Times New Roman Regular" w:cs="Times New Roman Regular" w:eastAsiaTheme="minorEastAsia"/>
          <w:b/>
          <w:bCs w:val="0"/>
          <w:kern w:val="0"/>
          <w:sz w:val="21"/>
          <w:szCs w:val="21"/>
          <w:lang w:val="en-US" w:eastAsia="zh-CN" w:bidi="ar"/>
        </w:rPr>
        <w:t>在刑事附带民事诉讼中适用惩罚性赔偿</w:t>
      </w:r>
    </w:p>
    <w:p w14:paraId="50295051">
      <w:pPr>
        <w:keepNext w:val="0"/>
        <w:keepLines w:val="0"/>
        <w:pageBreakBefore w:val="0"/>
        <w:widowControl w:val="0"/>
        <w:kinsoku/>
        <w:wordWrap/>
        <w:overflowPunct/>
        <w:topLinePunct w:val="0"/>
        <w:autoSpaceDE/>
        <w:autoSpaceDN/>
        <w:bidi w:val="0"/>
        <w:adjustRightInd/>
        <w:snapToGrid/>
        <w:spacing w:line="360" w:lineRule="auto"/>
        <w:ind w:firstLine="0" w:firstLineChars="0"/>
        <w:jc w:val="right"/>
        <w:textAlignment w:val="auto"/>
        <w:rPr>
          <w:rFonts w:hint="default" w:ascii="Times New Roman Regular" w:hAnsi="Times New Roman Regular" w:cs="Times New Roman Regular" w:eastAsiaTheme="minorEastAsia"/>
          <w:b/>
          <w:bCs w:val="0"/>
          <w:kern w:val="0"/>
          <w:sz w:val="21"/>
          <w:szCs w:val="21"/>
          <w:lang w:val="en-US" w:eastAsia="zh-CN" w:bidi="ar"/>
        </w:rPr>
      </w:pPr>
      <w:r>
        <w:rPr>
          <w:rFonts w:hint="default" w:ascii="Times New Roman Regular" w:hAnsi="Times New Roman Regular" w:cs="Times New Roman Regular" w:eastAsiaTheme="minorEastAsia"/>
          <w:b/>
          <w:bCs w:val="0"/>
          <w:kern w:val="0"/>
          <w:sz w:val="21"/>
          <w:szCs w:val="21"/>
          <w:lang w:val="en-US" w:eastAsia="zh-CN" w:bidi="ar"/>
        </w:rPr>
        <w:t>—马某某销售假冒注册商标的商品刑事附带民事诉讼案</w:t>
      </w:r>
    </w:p>
    <w:p w14:paraId="6F142BE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Regular" w:hAnsi="Times New Roman Regular" w:cs="Times New Roman Regular"/>
          <w:highlight w:val="lightGray"/>
          <w:lang w:val="en-US" w:eastAsia="zh-CN"/>
        </w:rPr>
      </w:pPr>
      <w:r>
        <w:rPr>
          <w:rFonts w:hint="eastAsia" w:ascii="Times New Roman Regular" w:hAnsi="Times New Roman Regular" w:cs="Times New Roman Regular"/>
          <w:highlight w:val="lightGray"/>
          <w:lang w:val="en-US" w:eastAsia="zh-CN"/>
        </w:rPr>
        <w:t>【</w:t>
      </w:r>
      <w:r>
        <w:rPr>
          <w:rFonts w:hint="default" w:ascii="Times New Roman Regular" w:hAnsi="Times New Roman Regular" w:cs="Times New Roman Regular"/>
          <w:highlight w:val="lightGray"/>
          <w:lang w:val="en-US" w:eastAsia="zh-CN"/>
        </w:rPr>
        <w:t>基本案情</w:t>
      </w:r>
      <w:r>
        <w:rPr>
          <w:rFonts w:hint="eastAsia" w:ascii="Times New Roman Regular" w:hAnsi="Times New Roman Regular" w:cs="Times New Roman Regular"/>
          <w:highlight w:val="lightGray"/>
          <w:lang w:val="en-US" w:eastAsia="zh-CN"/>
        </w:rPr>
        <w:t>】</w:t>
      </w:r>
    </w:p>
    <w:p w14:paraId="2258E6E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自2021年8月起，被告人马某某租赁房屋、仓库用于从事假冒美心品牌月饼的经营活动，其先后雇佣郑某某、张某某等人在电商平台、微信朋友圈进行推广、发货，以正品美心品牌月饼的名义对外销售牟利。经核查，现场缴获的假冒美心注册商标的月饼合计2335盒，参照实际销售价格计算货值为20.4万余元，已售出的假冒月饼货值139万余元，毛利约在23.8万元至25.4万元区间。涉案“美心”注册商标权利人某食品公司向法院提起附带民事诉讼，请求法院判令被告人马某某赔偿其经济损失169.5万余元，并以该经济损失为基数适用三倍惩罚性赔偿。</w:t>
      </w:r>
    </w:p>
    <w:p w14:paraId="3FC67AB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Regular" w:hAnsi="Times New Roman Regular" w:cs="Times New Roman Regular"/>
          <w:highlight w:val="lightGray"/>
          <w:lang w:val="en-US" w:eastAsia="zh-CN"/>
        </w:rPr>
      </w:pPr>
      <w:r>
        <w:rPr>
          <w:rFonts w:hint="eastAsia" w:ascii="Times New Roman Regular" w:hAnsi="Times New Roman Regular" w:cs="Times New Roman Regular"/>
          <w:highlight w:val="lightGray"/>
          <w:lang w:val="en-US" w:eastAsia="zh-CN"/>
        </w:rPr>
        <w:t>【</w:t>
      </w:r>
      <w:r>
        <w:rPr>
          <w:rFonts w:hint="default" w:ascii="Times New Roman Regular" w:hAnsi="Times New Roman Regular" w:cs="Times New Roman Regular"/>
          <w:highlight w:val="lightGray"/>
          <w:lang w:val="en-US" w:eastAsia="zh-CN"/>
        </w:rPr>
        <w:t>裁判结果</w:t>
      </w:r>
      <w:r>
        <w:rPr>
          <w:rFonts w:hint="eastAsia" w:ascii="Times New Roman Regular" w:hAnsi="Times New Roman Regular" w:cs="Times New Roman Regular"/>
          <w:highlight w:val="lightGray"/>
          <w:lang w:val="en-US" w:eastAsia="zh-CN"/>
        </w:rPr>
        <w:t>】</w:t>
      </w:r>
    </w:p>
    <w:p w14:paraId="593A018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深圳市罗湖区人民法院一审认为，被告人马某某销售明知是假冒注册商标的商品，侵害了涉案注册商标的专用权，且销售数额巨大，其行为已构成销售假冒注册商标的商品罪，遂判决马某某有期徒刑二年，并处罚金六十万元。被告人马某某侵权故意明显，侵权情节严重，依法可适用惩罚性赔偿。但某食品公司主张被告人马某某销售金额即其因被侵权所造成的损失，依据不足。本案应按照被告人马某某自认的毛利润范围就高确认其侵权获利为25.4万余元，因马某某在诉讼期间已赔偿某食品公司20万元，故马某某仍需赔偿5.4万余元。同时马某某的侵权获利25.4万余元作为适用惩罚性赔偿的基数，考虑到马某某仅为销售者而非源头生产者，且已预缴罚金，酌情确定惩罚性赔偿的倍数为一倍，马某某应向某食品公司支付惩罚性赔偿金额25.4万余元。</w:t>
      </w:r>
    </w:p>
    <w:p w14:paraId="12F95CE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Regular" w:hAnsi="Times New Roman Regular" w:cs="Times New Roman Regular"/>
          <w:highlight w:val="lightGray"/>
          <w:lang w:val="en-US" w:eastAsia="zh-CN"/>
        </w:rPr>
      </w:pPr>
      <w:r>
        <w:rPr>
          <w:rFonts w:hint="eastAsia" w:ascii="Times New Roman Regular" w:hAnsi="Times New Roman Regular" w:cs="Times New Roman Regular"/>
          <w:highlight w:val="lightGray"/>
          <w:lang w:val="en-US" w:eastAsia="zh-CN"/>
        </w:rPr>
        <w:t>【</w:t>
      </w:r>
      <w:r>
        <w:rPr>
          <w:rFonts w:hint="default" w:ascii="Times New Roman Regular" w:hAnsi="Times New Roman Regular" w:cs="Times New Roman Regular"/>
          <w:highlight w:val="lightGray"/>
          <w:lang w:val="en-US" w:eastAsia="zh-CN"/>
        </w:rPr>
        <w:t>典型</w:t>
      </w:r>
      <w:r>
        <w:rPr>
          <w:rFonts w:hint="default" w:ascii="Times New Roman Regular" w:hAnsi="Times New Roman Regular" w:cs="Times New Roman Regular"/>
          <w:b w:val="0"/>
          <w:bCs/>
          <w:kern w:val="0"/>
          <w:sz w:val="21"/>
          <w:szCs w:val="21"/>
          <w:highlight w:val="lightGray"/>
          <w:lang w:val="en-US" w:eastAsia="zh-CN" w:bidi="ar"/>
        </w:rPr>
        <w:t>意义</w:t>
      </w:r>
      <w:r>
        <w:rPr>
          <w:rFonts w:hint="eastAsia" w:ascii="Times New Roman Regular" w:hAnsi="Times New Roman Regular" w:cs="Times New Roman Regular"/>
          <w:highlight w:val="lightGray"/>
          <w:lang w:val="en-US" w:eastAsia="zh-CN"/>
        </w:rPr>
        <w:t>】</w:t>
      </w:r>
    </w:p>
    <w:p w14:paraId="6FB862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本案在知识产权刑事附带民事诉讼中，对权利人提出的惩罚性赔偿诉请与刑事部分合并审理，在无法精准查明侵权获利金额时，根据在案证据推算确定赔偿基数，依法支持权利人适用惩罚性赔偿的诉讼请求，极大地提高了知识产权司法保护的效率和力度，对优化营商环境、预防知识产权犯罪具有重要意义。</w:t>
      </w:r>
    </w:p>
    <w:p w14:paraId="0951C07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Regular" w:hAnsi="Times New Roman Regular" w:cs="Times New Roman Regular" w:eastAsiaTheme="minorEastAsia"/>
          <w:b/>
          <w:bCs w:val="0"/>
          <w:kern w:val="0"/>
          <w:sz w:val="21"/>
          <w:szCs w:val="21"/>
          <w:lang w:val="en-US" w:eastAsia="zh-CN" w:bidi="ar"/>
        </w:rPr>
      </w:pPr>
    </w:p>
    <w:p w14:paraId="756F2EC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Regular" w:hAnsi="Times New Roman Regular" w:cs="Times New Roman Regular" w:eastAsiaTheme="minorEastAsia"/>
          <w:b/>
          <w:bCs w:val="0"/>
          <w:kern w:val="0"/>
          <w:sz w:val="21"/>
          <w:szCs w:val="21"/>
          <w:lang w:val="en-US" w:eastAsia="zh-CN" w:bidi="ar"/>
        </w:rPr>
      </w:pPr>
      <w:r>
        <w:rPr>
          <w:rFonts w:hint="eastAsia" w:ascii="Times New Roman Regular" w:hAnsi="Times New Roman Regular" w:cs="Times New Roman Regular"/>
          <w:b/>
          <w:bCs w:val="0"/>
          <w:kern w:val="0"/>
          <w:sz w:val="21"/>
          <w:szCs w:val="21"/>
          <w:lang w:val="en-US" w:eastAsia="zh-CN" w:bidi="ar"/>
        </w:rPr>
        <w:t>3、</w:t>
      </w:r>
      <w:r>
        <w:rPr>
          <w:rFonts w:hint="default" w:ascii="Times New Roman Regular" w:hAnsi="Times New Roman Regular" w:cs="Times New Roman Regular" w:eastAsiaTheme="minorEastAsia"/>
          <w:b/>
          <w:bCs w:val="0"/>
          <w:kern w:val="0"/>
          <w:sz w:val="21"/>
          <w:szCs w:val="21"/>
          <w:lang w:val="en-US" w:eastAsia="zh-CN" w:bidi="ar"/>
        </w:rPr>
        <w:t>惩治侵犯深度经营信息的商业秘密犯罪—卜某某侵犯商业秘密案</w:t>
      </w:r>
    </w:p>
    <w:p w14:paraId="34B5BEB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Regular" w:hAnsi="Times New Roman Regular" w:cs="Times New Roman Regular"/>
          <w:lang w:val="en-US" w:eastAsia="zh-CN"/>
        </w:rPr>
      </w:pPr>
      <w:r>
        <w:rPr>
          <w:rFonts w:hint="eastAsia" w:ascii="Times New Roman Regular" w:hAnsi="Times New Roman Regular" w:cs="Times New Roman Regular"/>
          <w:highlight w:val="lightGray"/>
          <w:lang w:val="en-US" w:eastAsia="zh-CN"/>
        </w:rPr>
        <w:t>【</w:t>
      </w:r>
      <w:r>
        <w:rPr>
          <w:rFonts w:hint="default" w:ascii="Times New Roman Regular" w:hAnsi="Times New Roman Regular" w:cs="Times New Roman Regular"/>
          <w:highlight w:val="lightGray"/>
          <w:lang w:val="en-US" w:eastAsia="zh-CN"/>
        </w:rPr>
        <w:t>基本案情</w:t>
      </w:r>
      <w:r>
        <w:rPr>
          <w:rFonts w:hint="eastAsia" w:ascii="Times New Roman Regular" w:hAnsi="Times New Roman Regular" w:cs="Times New Roman Regular"/>
          <w:highlight w:val="lightGray"/>
          <w:lang w:val="en-US" w:eastAsia="zh-CN"/>
        </w:rPr>
        <w:t>】</w:t>
      </w:r>
    </w:p>
    <w:p w14:paraId="211694A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2018年，卜某某任职某生物科技公司市场总监，并签署保密、竞业协议。任职期间，假借工作需求为由获取客户信息数据约4.3万条；在负责建设公司电子商务系统时，私自从该系统一键导出客户信息数据6777条。2020年3月，卜某某离职时签署保密协议，承诺对接触、知悉和掌握的客户资料、产品信息等机密级信息保密。同年5月，卜某某任职广州某生物技术公司营销和商务总监，负责管理销售和市场推广，从获取的某生物科技公司信息中筛选出1354条客户信息，编列为《2020细胞分子生物学-全国经销商列表》《北京单位BD名录》，给广州某生物技术公司用于群发邮件推广产品及服务。经评估，被侵权的399个客户信息秘密估值86万元。某生物科技公司为补救该信息管理漏洞，恢复和完善电子信息系统，共花费137.3万元。</w:t>
      </w:r>
    </w:p>
    <w:p w14:paraId="78BDE9C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Regular" w:hAnsi="Times New Roman Regular" w:cs="Times New Roman Regular"/>
          <w:highlight w:val="lightGray"/>
          <w:lang w:val="en-US" w:eastAsia="zh-CN"/>
        </w:rPr>
      </w:pPr>
      <w:r>
        <w:rPr>
          <w:rFonts w:hint="eastAsia" w:ascii="Times New Roman Regular" w:hAnsi="Times New Roman Regular" w:cs="Times New Roman Regular"/>
          <w:highlight w:val="lightGray"/>
          <w:lang w:val="en-US" w:eastAsia="zh-CN"/>
        </w:rPr>
        <w:t>【</w:t>
      </w:r>
      <w:r>
        <w:rPr>
          <w:rFonts w:hint="default" w:ascii="Times New Roman Regular" w:hAnsi="Times New Roman Regular" w:cs="Times New Roman Regular"/>
          <w:highlight w:val="lightGray"/>
          <w:lang w:val="en-US" w:eastAsia="zh-CN"/>
        </w:rPr>
        <w:t>裁判结果</w:t>
      </w:r>
      <w:r>
        <w:rPr>
          <w:rFonts w:hint="eastAsia" w:ascii="Times New Roman Regular" w:hAnsi="Times New Roman Regular" w:cs="Times New Roman Regular"/>
          <w:highlight w:val="lightGray"/>
          <w:lang w:val="en-US" w:eastAsia="zh-CN"/>
        </w:rPr>
        <w:t>】</w:t>
      </w:r>
    </w:p>
    <w:p w14:paraId="3480A5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广州市黄埔区人民法院认为，某生物科技公司搜集的客户信息是多年来通过付出大量人力、物力和财力的创造性劳动成果，包含了客户订单等深度信息，有助于公司提升市场竞争力，某生物科技公司也采取了保密措施，该信息具有秘密性、商业价值和保密性，属于商业秘密。卜某某以不正当手段获取某生物科技公司的商业秘密，违反某生物科技公司有关保守商业秘密的规定，向他人披露并使用其所掌握的商业秘密，给某生物科技公司造成重大损失，其行为已构成侵犯商业秘密罪，遂判处卜某某有期徒刑一年，并处罚金三万元。广州市中级人民法院二审裁定驳回上诉，维持原判。</w:t>
      </w:r>
    </w:p>
    <w:p w14:paraId="6A4A933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Regular" w:hAnsi="Times New Roman Regular" w:cs="Times New Roman Regular"/>
          <w:highlight w:val="lightGray"/>
          <w:lang w:val="en-US" w:eastAsia="zh-CN"/>
        </w:rPr>
      </w:pPr>
      <w:r>
        <w:rPr>
          <w:rFonts w:hint="eastAsia" w:ascii="Times New Roman Regular" w:hAnsi="Times New Roman Regular" w:cs="Times New Roman Regular"/>
          <w:highlight w:val="lightGray"/>
          <w:lang w:val="en-US" w:eastAsia="zh-CN"/>
        </w:rPr>
        <w:t>【</w:t>
      </w:r>
      <w:r>
        <w:rPr>
          <w:rFonts w:hint="default" w:ascii="Times New Roman Regular" w:hAnsi="Times New Roman Regular" w:cs="Times New Roman Regular"/>
          <w:highlight w:val="lightGray"/>
          <w:lang w:val="en-US" w:eastAsia="zh-CN"/>
        </w:rPr>
        <w:t>典型意义</w:t>
      </w:r>
      <w:r>
        <w:rPr>
          <w:rFonts w:hint="eastAsia" w:ascii="Times New Roman Regular" w:hAnsi="Times New Roman Regular" w:cs="Times New Roman Regular"/>
          <w:highlight w:val="lightGray"/>
          <w:lang w:val="en-US" w:eastAsia="zh-CN"/>
        </w:rPr>
        <w:t>】</w:t>
      </w:r>
    </w:p>
    <w:p w14:paraId="207BD40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本案涉及侵犯生物医药行业深度经营信息类商业秘密。本案通过秘密性、价值性、保密性三个维度的深入论述，依法认定权利人的客户信息构成商业秘密，有效保护了科创企业的关键经营性信息，对提升企业商业秘密保护意识和能力具有警示作用，对保障和推动高新领域制造业高质量发展具有积极意义。</w:t>
      </w:r>
    </w:p>
    <w:p w14:paraId="6164CF3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Regular" w:hAnsi="Times New Roman Regular" w:cs="Times New Roman Regular"/>
          <w:lang w:val="en-US" w:eastAsia="zh-CN"/>
        </w:rPr>
      </w:pPr>
    </w:p>
    <w:p w14:paraId="0E21C4B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Regular" w:hAnsi="Times New Roman Regular" w:cs="Times New Roman Regular" w:eastAsiaTheme="minorEastAsia"/>
          <w:b/>
          <w:bCs w:val="0"/>
          <w:kern w:val="0"/>
          <w:sz w:val="21"/>
          <w:szCs w:val="21"/>
          <w:lang w:val="en-US" w:eastAsia="zh-CN" w:bidi="ar"/>
        </w:rPr>
      </w:pPr>
      <w:r>
        <w:rPr>
          <w:rFonts w:hint="eastAsia" w:ascii="Times New Roman Regular" w:hAnsi="Times New Roman Regular" w:cs="Times New Roman Regular"/>
          <w:b/>
          <w:bCs w:val="0"/>
          <w:kern w:val="0"/>
          <w:sz w:val="21"/>
          <w:szCs w:val="21"/>
          <w:lang w:val="en-US" w:eastAsia="zh-CN" w:bidi="ar"/>
        </w:rPr>
        <w:t>4、</w:t>
      </w:r>
      <w:r>
        <w:rPr>
          <w:rFonts w:hint="default" w:ascii="Times New Roman Regular" w:hAnsi="Times New Roman Regular" w:cs="Times New Roman Regular" w:eastAsiaTheme="minorEastAsia"/>
          <w:b/>
          <w:bCs w:val="0"/>
          <w:kern w:val="0"/>
          <w:sz w:val="21"/>
          <w:szCs w:val="21"/>
          <w:lang w:val="en-US" w:eastAsia="zh-CN" w:bidi="ar"/>
        </w:rPr>
        <w:t>打击以技术手段通过“切机”侵犯著作权犯罪—苏某某侵犯著作权案</w:t>
      </w:r>
    </w:p>
    <w:p w14:paraId="11D8570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Regular" w:hAnsi="Times New Roman Regular" w:cs="Times New Roman Regular"/>
          <w:highlight w:val="lightGray"/>
          <w:lang w:val="en-US" w:eastAsia="zh-CN"/>
        </w:rPr>
      </w:pPr>
      <w:r>
        <w:rPr>
          <w:rFonts w:hint="eastAsia" w:ascii="Times New Roman Regular" w:hAnsi="Times New Roman Regular" w:cs="Times New Roman Regular"/>
          <w:highlight w:val="lightGray"/>
          <w:lang w:val="en-US" w:eastAsia="zh-CN"/>
        </w:rPr>
        <w:t>【</w:t>
      </w:r>
      <w:r>
        <w:rPr>
          <w:rFonts w:hint="default" w:ascii="Times New Roman Regular" w:hAnsi="Times New Roman Regular" w:cs="Times New Roman Regular"/>
          <w:highlight w:val="lightGray"/>
          <w:lang w:val="en-US" w:eastAsia="zh-CN"/>
        </w:rPr>
        <w:t>基本案情</w:t>
      </w:r>
      <w:r>
        <w:rPr>
          <w:rFonts w:hint="eastAsia" w:ascii="Times New Roman Regular" w:hAnsi="Times New Roman Regular" w:cs="Times New Roman Regular"/>
          <w:highlight w:val="lightGray"/>
          <w:lang w:val="en-US" w:eastAsia="zh-CN"/>
        </w:rPr>
        <w:t>】</w:t>
      </w:r>
    </w:p>
    <w:p w14:paraId="04BB0E4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深圳某科技公司系某型号POS机终端的生产商，对该POS机上安装的系统软件享有著作权。为保证支付安全和支付管理需要，系统软件设置了限定POS机只能通过特定支付机构支付的技术保护措施。被告人苏某某原系深圳某科技公司的软件开发工程师，其利用职务之便对软件源代码进行修改、编译，生成切机程序，该切机程序可以绕开技术保护措施，使POS机可以任意指定支付机构。后苏某某离职，利用在职期间的账号密码登陆深圳某科技公司的局域网开发平台，再次修改、编译源代码并生成新的切机程序。经鉴定，两个切机程序中仅有极小部分用于绕过技术保护措施的代码与深圳某科技公司软件不同，其余部分代码相同。苏某某将两个切机程序未经许可提供给他人，共获利74.4万元。</w:t>
      </w:r>
    </w:p>
    <w:p w14:paraId="570A72E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Regular" w:hAnsi="Times New Roman Regular" w:cs="Times New Roman Regular"/>
          <w:highlight w:val="lightGray"/>
          <w:lang w:val="en-US" w:eastAsia="zh-CN"/>
        </w:rPr>
      </w:pPr>
      <w:r>
        <w:rPr>
          <w:rFonts w:hint="eastAsia" w:ascii="Times New Roman Regular" w:hAnsi="Times New Roman Regular" w:cs="Times New Roman Regular"/>
          <w:highlight w:val="lightGray"/>
          <w:lang w:val="en-US" w:eastAsia="zh-CN"/>
        </w:rPr>
        <w:t>【</w:t>
      </w:r>
      <w:r>
        <w:rPr>
          <w:rFonts w:hint="default" w:ascii="Times New Roman Regular" w:hAnsi="Times New Roman Regular" w:cs="Times New Roman Regular"/>
          <w:highlight w:val="lightGray"/>
          <w:lang w:val="en-US" w:eastAsia="zh-CN"/>
        </w:rPr>
        <w:t>裁判结果</w:t>
      </w:r>
      <w:r>
        <w:rPr>
          <w:rFonts w:hint="eastAsia" w:ascii="Times New Roman Regular" w:hAnsi="Times New Roman Regular" w:cs="Times New Roman Regular"/>
          <w:highlight w:val="lightGray"/>
          <w:lang w:val="en-US" w:eastAsia="zh-CN"/>
        </w:rPr>
        <w:t>】</w:t>
      </w:r>
    </w:p>
    <w:p w14:paraId="4FD59FF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深圳市南山区人民法院一审认为，涉案技术措施系为实现绑定支付程序而采取，是作品实现其实用功能的主体内容的一部分，并非为了保护作品著作权而设置，不属于侵犯著作权罪中所指的技术措施。苏某某提供给他人的两个切机软件与深圳某科技公司的涉案软件实质性相同，苏某某未经许可复制发行涉案软件作品，构成侵犯著作权罪。其离职后再次使用账号密码登陆深圳某科技公司服务器，违背了深圳某科技公司的账号密码授权意愿，属于非法侵入深圳某科技公司的计算机信息系统。其侵入后下载代码，获取该计算机信息系统中处理的数据，构成非法获取计算机信息系统数据罪。择一重罪处罚，应以侵犯著作权罪定罪处罚。遂判处苏某某有期徒刑三年，并处罚金七十五万元。深圳市中级人民法院二审裁定驳回上诉，维持原判。</w:t>
      </w:r>
    </w:p>
    <w:p w14:paraId="48A8DC7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Regular" w:hAnsi="Times New Roman Regular" w:cs="Times New Roman Regular"/>
          <w:highlight w:val="lightGray"/>
          <w:lang w:val="en-US" w:eastAsia="zh-CN"/>
        </w:rPr>
      </w:pPr>
      <w:r>
        <w:rPr>
          <w:rFonts w:hint="eastAsia" w:ascii="Times New Roman Regular" w:hAnsi="Times New Roman Regular" w:cs="Times New Roman Regular"/>
          <w:highlight w:val="lightGray"/>
          <w:lang w:val="en-US" w:eastAsia="zh-CN"/>
        </w:rPr>
        <w:t>【</w:t>
      </w:r>
      <w:r>
        <w:rPr>
          <w:rFonts w:hint="default" w:ascii="Times New Roman Regular" w:hAnsi="Times New Roman Regular" w:cs="Times New Roman Regular"/>
          <w:highlight w:val="lightGray"/>
          <w:lang w:val="en-US" w:eastAsia="zh-CN"/>
        </w:rPr>
        <w:t>典型意义</w:t>
      </w:r>
      <w:r>
        <w:rPr>
          <w:rFonts w:hint="eastAsia" w:ascii="Times New Roman Regular" w:hAnsi="Times New Roman Regular" w:cs="Times New Roman Regular"/>
          <w:highlight w:val="lightGray"/>
          <w:lang w:val="en-US" w:eastAsia="zh-CN"/>
        </w:rPr>
        <w:t>】</w:t>
      </w:r>
    </w:p>
    <w:p w14:paraId="72C14A7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本案涉及使用新型技术手段实施的新类型著作权犯罪。本案厘清了使用“切机”技术破坏技术措施的法律性质，就涉数据刑事犯罪与知识产权犯罪竞合情况下的法律适用作出有益示范，体现了人民法院处理新型复杂法律关系、坚定打击涉数据知识产权犯罪行为的决心和能力，反映了人民法院对高新技术企业合法创新成果的大力保护。</w:t>
      </w:r>
    </w:p>
    <w:p w14:paraId="1D8965D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Regular" w:hAnsi="Times New Roman Regular" w:cs="Times New Roman Regular"/>
          <w:lang w:val="en-US" w:eastAsia="zh-CN"/>
        </w:rPr>
      </w:pPr>
    </w:p>
    <w:p w14:paraId="573DFDF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Regular" w:hAnsi="Times New Roman Regular" w:cs="Times New Roman Regular" w:eastAsiaTheme="minorEastAsia"/>
          <w:b/>
          <w:bCs w:val="0"/>
          <w:kern w:val="0"/>
          <w:sz w:val="21"/>
          <w:szCs w:val="21"/>
          <w:lang w:val="en-US" w:eastAsia="zh-CN" w:bidi="ar"/>
        </w:rPr>
      </w:pPr>
      <w:r>
        <w:rPr>
          <w:rFonts w:hint="eastAsia" w:ascii="Times New Roman Regular" w:hAnsi="Times New Roman Regular" w:cs="Times New Roman Regular"/>
          <w:b/>
          <w:bCs w:val="0"/>
          <w:kern w:val="0"/>
          <w:sz w:val="21"/>
          <w:szCs w:val="21"/>
          <w:lang w:val="en-US" w:eastAsia="zh-CN" w:bidi="ar"/>
        </w:rPr>
        <w:t>5、</w:t>
      </w:r>
      <w:r>
        <w:rPr>
          <w:rFonts w:hint="default" w:ascii="Times New Roman Regular" w:hAnsi="Times New Roman Regular" w:cs="Times New Roman Regular" w:eastAsiaTheme="minorEastAsia"/>
          <w:b/>
          <w:bCs w:val="0"/>
          <w:kern w:val="0"/>
          <w:sz w:val="21"/>
          <w:szCs w:val="21"/>
          <w:lang w:val="en-US" w:eastAsia="zh-CN" w:bidi="ar"/>
        </w:rPr>
        <w:t>对侵犯中医药知识产权犯罪发出“禁止令”—许某某假冒注册商标案</w:t>
      </w:r>
    </w:p>
    <w:p w14:paraId="0704D55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Regular" w:hAnsi="Times New Roman Regular" w:cs="Times New Roman Regular"/>
          <w:highlight w:val="lightGray"/>
          <w:lang w:val="en-US" w:eastAsia="zh-CN"/>
        </w:rPr>
      </w:pPr>
      <w:r>
        <w:rPr>
          <w:rFonts w:hint="eastAsia" w:ascii="Times New Roman Regular" w:hAnsi="Times New Roman Regular" w:cs="Times New Roman Regular"/>
          <w:highlight w:val="lightGray"/>
          <w:lang w:val="en-US" w:eastAsia="zh-CN"/>
        </w:rPr>
        <w:t>【</w:t>
      </w:r>
      <w:r>
        <w:rPr>
          <w:rFonts w:hint="default" w:ascii="Times New Roman Regular" w:hAnsi="Times New Roman Regular" w:cs="Times New Roman Regular"/>
          <w:highlight w:val="lightGray"/>
          <w:lang w:val="en-US" w:eastAsia="zh-CN"/>
        </w:rPr>
        <w:t>基本案情</w:t>
      </w:r>
      <w:r>
        <w:rPr>
          <w:rFonts w:hint="eastAsia" w:ascii="Times New Roman Regular" w:hAnsi="Times New Roman Regular" w:cs="Times New Roman Regular"/>
          <w:highlight w:val="lightGray"/>
          <w:lang w:val="en-US" w:eastAsia="zh-CN"/>
        </w:rPr>
        <w:t>】</w:t>
      </w:r>
    </w:p>
    <w:p w14:paraId="7D9635C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2020年4月至7月期间，被告人许某某未经注册商标权利人许可，租赁场地并雇佣林某洪、马某某、刘某某、林某彪（均已另案处理）制作、运输假冒“云南白药”“植雅”注册商标的牙膏。许某某按照每支2元的价格对外销售假冒牙膏，非法经营数额共计15万余元，违法所得6万余元。2023年6月28日，被告人许某某主动投案，并退缴6万余元违法所得款。</w:t>
      </w:r>
    </w:p>
    <w:p w14:paraId="198CB35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Regular" w:hAnsi="Times New Roman Regular" w:cs="Times New Roman Regular"/>
          <w:highlight w:val="lightGray"/>
          <w:lang w:val="en-US" w:eastAsia="zh-CN"/>
        </w:rPr>
      </w:pPr>
      <w:r>
        <w:rPr>
          <w:rFonts w:hint="eastAsia" w:ascii="Times New Roman Regular" w:hAnsi="Times New Roman Regular" w:cs="Times New Roman Regular"/>
          <w:highlight w:val="lightGray"/>
          <w:lang w:val="en-US" w:eastAsia="zh-CN"/>
        </w:rPr>
        <w:t>【</w:t>
      </w:r>
      <w:r>
        <w:rPr>
          <w:rFonts w:hint="default" w:ascii="Times New Roman Regular" w:hAnsi="Times New Roman Regular" w:cs="Times New Roman Regular"/>
          <w:highlight w:val="lightGray"/>
          <w:lang w:val="en-US" w:eastAsia="zh-CN"/>
        </w:rPr>
        <w:t>裁判结果</w:t>
      </w:r>
      <w:r>
        <w:rPr>
          <w:rFonts w:hint="eastAsia" w:ascii="Times New Roman Regular" w:hAnsi="Times New Roman Regular" w:cs="Times New Roman Regular"/>
          <w:highlight w:val="lightGray"/>
          <w:lang w:val="en-US" w:eastAsia="zh-CN"/>
        </w:rPr>
        <w:t>】</w:t>
      </w:r>
    </w:p>
    <w:p w14:paraId="588D907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江门市江海区人民法院一审认为，被告人许某某未经注册商标权利人许可，在同一种商品上使用与注册商标相同的商标，情节特别严重，其行为已构成假冒注册商标罪。被告人许某某案发后主动投案，并如实供述罪行，系自首，依法可从轻处罚。再考虑许某某自愿认罪认罚、主动退缴违法所得等情节，依法判处其有期徒刑三年，缓刑四年，并处罚金八万元。同时，为惩处许某某侵犯知识产权的犯罪行为，对其宣告禁止令，禁止其在缓刑考验期内从事牙膏的生产、销售及相关活动。</w:t>
      </w:r>
    </w:p>
    <w:p w14:paraId="6CFC5BC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Regular" w:hAnsi="Times New Roman Regular" w:cs="Times New Roman Regular"/>
          <w:highlight w:val="lightGray"/>
          <w:lang w:val="en-US" w:eastAsia="zh-CN"/>
        </w:rPr>
      </w:pPr>
      <w:r>
        <w:rPr>
          <w:rFonts w:hint="eastAsia" w:ascii="Times New Roman Regular" w:hAnsi="Times New Roman Regular" w:cs="Times New Roman Regular"/>
          <w:highlight w:val="lightGray"/>
          <w:lang w:val="en-US" w:eastAsia="zh-CN"/>
        </w:rPr>
        <w:t>【</w:t>
      </w:r>
      <w:r>
        <w:rPr>
          <w:rFonts w:hint="default" w:ascii="Times New Roman Regular" w:hAnsi="Times New Roman Regular" w:cs="Times New Roman Regular"/>
          <w:highlight w:val="lightGray"/>
          <w:lang w:val="en-US" w:eastAsia="zh-CN"/>
        </w:rPr>
        <w:t>典型意义</w:t>
      </w:r>
      <w:r>
        <w:rPr>
          <w:rFonts w:hint="eastAsia" w:ascii="Times New Roman Regular" w:hAnsi="Times New Roman Regular" w:cs="Times New Roman Regular"/>
          <w:highlight w:val="lightGray"/>
          <w:lang w:val="en-US" w:eastAsia="zh-CN"/>
        </w:rPr>
        <w:t>】</w:t>
      </w:r>
    </w:p>
    <w:p w14:paraId="3E18BC6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本案涉及侵犯中医药传统品牌的知识产权犯罪行为。本案综合考虑被告人的犯罪性质、手段、悔罪表现等情况，在依法从轻判处缓刑的同时发出禁止令，禁止其从事相关生产经营活动，有助于降低被告人再次犯罪的风险，充分发挥了刑罚的威慑、预防和矫正功能，彰显了人民法院加大中医药行业知识产权司法保护的力度。</w:t>
      </w:r>
    </w:p>
    <w:p w14:paraId="53CF50D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Regular" w:hAnsi="Times New Roman Regular" w:cs="Times New Roman Regular"/>
          <w:lang w:val="en-US" w:eastAsia="zh-CN"/>
        </w:rPr>
      </w:pPr>
    </w:p>
    <w:p w14:paraId="28CCE97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Regular" w:hAnsi="Times New Roman Regular" w:eastAsia="宋体" w:cs="Times New Roman Regular"/>
          <w:b/>
          <w:bCs/>
          <w:kern w:val="0"/>
          <w:sz w:val="24"/>
          <w:szCs w:val="24"/>
          <w:lang w:val="en-US" w:eastAsia="zh-CN" w:bidi="ar"/>
        </w:rPr>
      </w:pPr>
      <w:r>
        <w:rPr>
          <w:rFonts w:hint="eastAsia" w:ascii="Times New Roman Regular" w:hAnsi="Times New Roman Regular" w:eastAsia="宋体" w:cs="Times New Roman Regular"/>
          <w:b/>
          <w:bCs/>
          <w:kern w:val="0"/>
          <w:sz w:val="24"/>
          <w:szCs w:val="24"/>
          <w:lang w:val="en-US" w:eastAsia="zh-CN" w:bidi="ar"/>
        </w:rPr>
        <w:t>（二）最高人民法院发布反垄断和反不正当竞争典型案例（2024）</w:t>
      </w:r>
    </w:p>
    <w:p w14:paraId="55E32C4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cs="Times New Roman Regular"/>
          <w:highlight w:val="lightGray"/>
          <w:lang w:val="en-US" w:eastAsia="zh-CN"/>
        </w:rPr>
      </w:pPr>
      <w:r>
        <w:rPr>
          <w:rFonts w:hint="eastAsia"/>
          <w:highlight w:val="lightGray"/>
          <w:lang w:val="en-US" w:eastAsia="zh-CN"/>
        </w:rPr>
        <w:t>【链接】</w:t>
      </w:r>
      <w:r>
        <w:rPr>
          <w:rFonts w:hint="default" w:ascii="Times New Roman Regular" w:hAnsi="Times New Roman Regular" w:cs="Times New Roman Regular"/>
          <w:highlight w:val="lightGray"/>
          <w:lang w:val="en-US" w:eastAsia="zh-CN"/>
        </w:rPr>
        <w:t>https://mp.weixin.qq.com/s/D0FTanyG45fMts60T90_rA</w:t>
      </w:r>
    </w:p>
    <w:p w14:paraId="6D6B177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为充分发挥司法裁判的示范引领作用，在2024年中国公平竞争政策宣传周活动期间，最高人民法院发布8件反垄断和反不正当竞争典型案例。4件反垄断典型案例，涉及固定商品价格及联合抵制交易的横向垄断协议、搭售商品的滥用市场支配地位行为等重要法律问题，涉及餐饮、数字电视、民用天然气、蔬菜批发等民生行业。4件反不正当竞争典型案例，涉及反不正当竞争法一般条款的适用以及仿冒混淆、虚假宣传、侵害技术秘密的认定等重要法律问题，涉及平台数据、传统消费品和新能源汽车等线上线下产业领域。</w:t>
      </w:r>
    </w:p>
    <w:p w14:paraId="37BB635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Regular" w:hAnsi="Times New Roman Regular" w:cs="Times New Roman Regular"/>
          <w:lang w:val="en-US" w:eastAsia="zh-CN"/>
        </w:rPr>
      </w:pPr>
    </w:p>
    <w:p w14:paraId="3033CF9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Regular" w:hAnsi="Times New Roman Regular" w:cs="Times New Roman Regular" w:eastAsiaTheme="minorEastAsia"/>
          <w:b/>
          <w:bCs w:val="0"/>
          <w:kern w:val="0"/>
          <w:sz w:val="21"/>
          <w:szCs w:val="21"/>
          <w:lang w:val="en-US" w:eastAsia="zh-CN" w:bidi="ar"/>
        </w:rPr>
      </w:pPr>
      <w:r>
        <w:rPr>
          <w:rFonts w:hint="eastAsia" w:ascii="Times New Roman Regular" w:hAnsi="Times New Roman Regular" w:cs="Times New Roman Regular"/>
          <w:b/>
          <w:bCs w:val="0"/>
          <w:kern w:val="0"/>
          <w:sz w:val="21"/>
          <w:szCs w:val="21"/>
          <w:lang w:val="en-US" w:eastAsia="zh-CN" w:bidi="ar"/>
        </w:rPr>
        <w:t>1、</w:t>
      </w:r>
      <w:r>
        <w:rPr>
          <w:rFonts w:hint="default" w:ascii="Times New Roman Regular" w:hAnsi="Times New Roman Regular" w:cs="Times New Roman Regular" w:eastAsiaTheme="minorEastAsia"/>
          <w:b/>
          <w:bCs w:val="0"/>
          <w:kern w:val="0"/>
          <w:sz w:val="21"/>
          <w:szCs w:val="21"/>
          <w:lang w:val="en-US" w:eastAsia="zh-CN" w:bidi="ar"/>
        </w:rPr>
        <w:t>“米线生产商”横向垄断协议案——固定商品价格、联合抵制交易的认定及损害赔偿确定</w:t>
      </w:r>
    </w:p>
    <w:p w14:paraId="6DDB29D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Regular" w:hAnsi="Times New Roman Regular" w:cs="Times New Roman Regular"/>
          <w:highlight w:val="lightGray"/>
          <w:lang w:val="en-US" w:eastAsia="zh-CN"/>
        </w:rPr>
      </w:pPr>
      <w:r>
        <w:rPr>
          <w:rFonts w:hint="default" w:ascii="Times New Roman Regular" w:hAnsi="Times New Roman Regular" w:cs="Times New Roman Regular"/>
          <w:highlight w:val="lightGray"/>
          <w:lang w:val="en-US" w:eastAsia="zh-CN"/>
        </w:rPr>
        <w:t>【案号】</w:t>
      </w:r>
    </w:p>
    <w:p w14:paraId="21075BF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最高人民法院（2023）最高法知民终653号[云南易某润滇米线股份有限公司与云南润某食品有限公司、昆明林某秋谷食品制造有限责任公司等横向垄断协议纠纷案]</w:t>
      </w:r>
    </w:p>
    <w:p w14:paraId="6915A24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Regular" w:hAnsi="Times New Roman Regular" w:cs="Times New Roman Regular"/>
          <w:highlight w:val="lightGray"/>
          <w:lang w:val="en-US" w:eastAsia="zh-CN"/>
        </w:rPr>
      </w:pPr>
      <w:r>
        <w:rPr>
          <w:rFonts w:hint="default" w:ascii="Times New Roman Regular" w:hAnsi="Times New Roman Regular" w:cs="Times New Roman Regular"/>
          <w:highlight w:val="lightGray"/>
          <w:lang w:val="en-US" w:eastAsia="zh-CN"/>
        </w:rPr>
        <w:t>【基本案情】</w:t>
      </w:r>
    </w:p>
    <w:p w14:paraId="05F9CCC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米线生产商云南易某润滇米线股份有限公司（以下简称易某润滇公司）起诉主张，云南润某食品有限公司（以下简称润某公司）联合昆明林某秋谷食品制造有限责任公司（以下简称林某秋谷公司）等7位被诉垄断行为人达成并实施了固定商品价格、联合抵制交易的横向垄断协议，导致易某润滇公司经营困难，最终停止米线生产加工，请求赔偿经济损失500万元、合理开支20万元。一审法院认为，被诉垄断行为人达成但未实施固定商品价格横向垄断协议，未达成联合抵制交易协议，判令连带支付易某润滇公司2万元合理开支，驳回其他诉讼请求。易某润滇公司不服，提起上诉。</w:t>
      </w:r>
    </w:p>
    <w:p w14:paraId="49F1BC6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最高人民法院二审认为，润某公司和林某秋谷公司等米线厂通过签订购销合同确定润某公司从米线厂采购米线的统购价格，润某公司和林某秋谷公司等7位被诉垄断行为人再通过润某公司股东会决议、调价通知等形式，分别固定了米线厂向米线摊位、中间商销售水米线的零售价格、供货价格，达成并实施了固定水米线价格的横向垄断协议。润某公司和林某秋谷公司等7位被诉垄断行为人还以润某公司的名义与中间商达成合作协议、与米线摊位达成供货协议，要求中间商和米线摊位只能派送或销售协议厂家生产的米线，如违反要求，则须向润某公司支付5万元违约金，同时协议厂家将联合对该中间商、米线摊位实施断供。前述购销合同也约定，林某秋谷公司等米线厂除自有业务外不得向润某公司之外的第三方销售，并要求签订购销合同的米线厂不得接受中间商窜厂采购米线，否则处2∼5万元罚金。润某公司和林某秋谷公司等7位被诉垄断行为人还采用签订保证书、成立专门工作小组等措施，并通过设置相应的奖惩机制，互相督促确保联合抵制交易协议的实施。上述行为导致协议内的米线厂、中间商、零售摊位相互配合、层层巩固，排除协议厂家之外的米线厂进入当地米线销售市场，且在实施过程中针对性地重点排挤、打压易某润滇公司，实施了联合抵制的横向垄断协议并排除、限制了市场竞争。</w:t>
      </w:r>
    </w:p>
    <w:p w14:paraId="169895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易某润滇公司没有提供可证明其损失的相应证据，最高人民法院综合考虑被诉垄断行为人的主观恶性程度、被诉垄断行为的持续时间、对易某润滇公司的影响等因素，最终判决：撤销一审判决；改判润某公司赔偿易某润滇公司经济损失及合理开支110万元，林某秋谷公司等7位被诉垄断行为人对润某公司承担的赔偿义务承担连带责任。</w:t>
      </w:r>
    </w:p>
    <w:p w14:paraId="1D89077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Regular" w:hAnsi="Times New Roman Regular" w:cs="Times New Roman Regular"/>
          <w:highlight w:val="lightGray"/>
          <w:lang w:val="en-US" w:eastAsia="zh-CN"/>
        </w:rPr>
      </w:pPr>
      <w:r>
        <w:rPr>
          <w:rFonts w:hint="default" w:ascii="Times New Roman Regular" w:hAnsi="Times New Roman Regular" w:cs="Times New Roman Regular"/>
          <w:highlight w:val="lightGray"/>
          <w:lang w:val="en-US" w:eastAsia="zh-CN"/>
        </w:rPr>
        <w:t>【典型意义】</w:t>
      </w:r>
    </w:p>
    <w:p w14:paraId="61B0BA6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本案系固定商品价格、联合抵制交易的横向垄断协议案件。本案裁判通过对被诉垄断行为的细致分析，阐明了具有竞争关系的数个经营者联合抵制具有竞争关系的其他经营者时所采取的横向、纵向交错的合同措施安排，认定案涉联合抵制交易构成横向垄断协议。米线是深受云南当地人民群众喜爱的日常生活消费品，本案裁判通过办好关乎群众切身利益的“关键小事”，彰显反垄断法治精神，对规范民生领域的垄断行为具有积极意义。</w:t>
      </w:r>
    </w:p>
    <w:p w14:paraId="6A67425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Regular" w:hAnsi="Times New Roman Regular" w:cs="Times New Roman Regular"/>
          <w:lang w:val="en-US" w:eastAsia="zh-CN"/>
        </w:rPr>
      </w:pPr>
    </w:p>
    <w:p w14:paraId="3B984F3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Regular" w:hAnsi="Times New Roman Regular" w:cs="Times New Roman Regular" w:eastAsiaTheme="minorEastAsia"/>
          <w:b/>
          <w:bCs w:val="0"/>
          <w:kern w:val="0"/>
          <w:sz w:val="21"/>
          <w:szCs w:val="21"/>
          <w:lang w:val="en-US" w:eastAsia="zh-CN" w:bidi="ar"/>
        </w:rPr>
      </w:pPr>
      <w:r>
        <w:rPr>
          <w:rFonts w:hint="eastAsia" w:ascii="Times New Roman Regular" w:hAnsi="Times New Roman Regular" w:cs="Times New Roman Regular"/>
          <w:b/>
          <w:bCs w:val="0"/>
          <w:kern w:val="0"/>
          <w:sz w:val="21"/>
          <w:szCs w:val="21"/>
          <w:lang w:val="en-US" w:eastAsia="zh-CN" w:bidi="ar"/>
        </w:rPr>
        <w:t>2、</w:t>
      </w:r>
      <w:r>
        <w:rPr>
          <w:rFonts w:hint="default" w:ascii="Times New Roman Regular" w:hAnsi="Times New Roman Regular" w:cs="Times New Roman Regular" w:eastAsiaTheme="minorEastAsia"/>
          <w:b/>
          <w:bCs w:val="0"/>
          <w:kern w:val="0"/>
          <w:sz w:val="21"/>
          <w:szCs w:val="21"/>
          <w:lang w:val="en-US" w:eastAsia="zh-CN" w:bidi="ar"/>
        </w:rPr>
        <w:t>“有线数字电视加扰信号服务公用企业”滥用市场支配地位案</w:t>
      </w:r>
    </w:p>
    <w:p w14:paraId="426EEA38">
      <w:pPr>
        <w:keepNext w:val="0"/>
        <w:keepLines w:val="0"/>
        <w:pageBreakBefore w:val="0"/>
        <w:widowControl w:val="0"/>
        <w:kinsoku/>
        <w:wordWrap/>
        <w:overflowPunct/>
        <w:topLinePunct w:val="0"/>
        <w:autoSpaceDE/>
        <w:autoSpaceDN/>
        <w:bidi w:val="0"/>
        <w:adjustRightInd/>
        <w:snapToGrid/>
        <w:spacing w:line="360" w:lineRule="auto"/>
        <w:ind w:firstLine="0" w:firstLineChars="0"/>
        <w:jc w:val="right"/>
        <w:textAlignment w:val="auto"/>
        <w:rPr>
          <w:rFonts w:hint="default" w:ascii="Times New Roman Regular" w:hAnsi="Times New Roman Regular" w:cs="Times New Roman Regular" w:eastAsiaTheme="minorEastAsia"/>
          <w:b/>
          <w:bCs w:val="0"/>
          <w:kern w:val="0"/>
          <w:sz w:val="21"/>
          <w:szCs w:val="21"/>
          <w:lang w:val="en-US" w:eastAsia="zh-CN" w:bidi="ar"/>
        </w:rPr>
      </w:pPr>
      <w:r>
        <w:rPr>
          <w:rFonts w:hint="default" w:ascii="Times New Roman Regular" w:hAnsi="Times New Roman Regular" w:cs="Times New Roman Regular" w:eastAsiaTheme="minorEastAsia"/>
          <w:b/>
          <w:bCs w:val="0"/>
          <w:kern w:val="0"/>
          <w:sz w:val="21"/>
          <w:szCs w:val="21"/>
          <w:lang w:val="en-US" w:eastAsia="zh-CN" w:bidi="ar"/>
        </w:rPr>
        <w:t>—搭售、拒绝交易行为的认定</w:t>
      </w:r>
    </w:p>
    <w:p w14:paraId="6041F76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Regular" w:hAnsi="Times New Roman Regular" w:cs="Times New Roman Regular"/>
          <w:lang w:val="en-US" w:eastAsia="zh-CN"/>
        </w:rPr>
      </w:pPr>
      <w:r>
        <w:rPr>
          <w:rFonts w:hint="default" w:ascii="Times New Roman Regular" w:hAnsi="Times New Roman Regular" w:cs="Times New Roman Regular"/>
          <w:highlight w:val="lightGray"/>
          <w:lang w:val="en-US" w:eastAsia="zh-CN"/>
        </w:rPr>
        <w:t>【案号】</w:t>
      </w:r>
    </w:p>
    <w:p w14:paraId="0E7E684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最高人民法院（2023）最高法知民终383号[某化纺视讯维修站与中国广电某网络股份有限公司鞍山市分公司滥用市场支配地位纠纷案]</w:t>
      </w:r>
    </w:p>
    <w:p w14:paraId="08C42F2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Regular" w:hAnsi="Times New Roman Regular" w:cs="Times New Roman Regular"/>
          <w:highlight w:val="lightGray"/>
          <w:lang w:val="en-US" w:eastAsia="zh-CN"/>
        </w:rPr>
      </w:pPr>
      <w:r>
        <w:rPr>
          <w:rFonts w:hint="default" w:ascii="Times New Roman Regular" w:hAnsi="Times New Roman Regular" w:cs="Times New Roman Regular"/>
          <w:highlight w:val="lightGray"/>
          <w:lang w:val="en-US" w:eastAsia="zh-CN"/>
        </w:rPr>
        <w:t>【基本案情】</w:t>
      </w:r>
    </w:p>
    <w:p w14:paraId="41AC0B0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中国广电某网络股份有限公司鞍山市分公司（以下简称广电某鞍山分公司）系辽宁省鞍山市内唯一提供有线电视加扰信号和宽带业务信号的企业。某化纺视讯维修站（以下简称某化纺维修站）与广电某鞍山分公司于2018年11月23日签订一份为期三年的合作协议，约定：广电某鞍山分公司在合作区域内传输有线数字电视加扰信号，某化纺维修站自行接入广电某鞍山分公司有线电视网络；合作区域内某化纺维修站供应客户的机顶盒消耗完后只能使用广电某鞍山分公司提供的机顶盒；合作期满后在同等条件下某化纺维修站有权优先续约。2021年11月21日，广电某鞍山分公司函告某化纺维修站，合作协议履行期届满后不再续约。双方协商无果，某化纺维修站遂向一审法院起诉，请求判令广电某鞍山分公司停止实施拒绝交易行为，按原合同约定的收费标准续签合同；确认其搭售机顶盒和IC卡的行为无效，允许某化纺维修站使用其他品牌的机顶盒和IC卡入网；赔偿某化纺维修站支出的律师费。一审法院认为，广电某鞍山分公司的被诉行为不构成滥用市场支配地位，据此判决驳回某化纺维修站的全部诉讼请求。某化纺维修站不服，提起上诉。</w:t>
      </w:r>
    </w:p>
    <w:p w14:paraId="6BD4A68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最高人民法院二审认为，本案相关市场应界定为辽宁省鞍山市有线数字电视加扰信号服务市场，广电某鞍山分公司是该市内唯一能够将该项服务覆盖全市的经营主体，故其在该市场内具有支配地位。广电某鞍山分公司没有正当理由要求某化纺维修站在自行购买的机顶盒消耗完毕后只能使用其提供的机顶盒，不仅限制、剥夺了某化纺维修站在有线电视机顶盒市场上选择其他交易相对方的自由，也排斥、限制了其他现有或潜在的有线电视机顶盒供应商向某化纺维修站供应机顶盒的交易机会，构成搭售行为。鞍山市有线数字电视加扰信号服务市场由于历史、政策、技术等多重因素叠加导致的客观情势变更，在合作协议履行期届满时已趋于自然消亡，双方的合作模式已无延续之价值，且广电某鞍山分公司已自行完成合作区域范围的有线电视网络建设，该区域居民用户可正常收看有线数字电视节目，故广电某鞍山分公司不再续约不构成拒绝交易。某化纺维修站在本案中支出的律师费5000元，予以全额支持。据此，最高人民法院二审判决，撤销一审判决，广电某鞍山分公司赔偿某化纺维修站合理开支5000元，驳回某化纺视讯维修站的其他诉讼请求。</w:t>
      </w:r>
    </w:p>
    <w:p w14:paraId="3FF9671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Regular" w:hAnsi="Times New Roman Regular" w:cs="Times New Roman Regular"/>
          <w:highlight w:val="lightGray"/>
          <w:lang w:val="en-US" w:eastAsia="zh-CN"/>
        </w:rPr>
      </w:pPr>
      <w:r>
        <w:rPr>
          <w:rFonts w:hint="default" w:ascii="Times New Roman Regular" w:hAnsi="Times New Roman Regular" w:cs="Times New Roman Regular"/>
          <w:highlight w:val="lightGray"/>
          <w:lang w:val="en-US" w:eastAsia="zh-CN"/>
        </w:rPr>
        <w:t>【典型意义】</w:t>
      </w:r>
    </w:p>
    <w:p w14:paraId="66C00C5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本案涉及滥用市场支配地位中拒绝交易行为和搭售行为的认定。本案纠纷虽然发生在有线数字电视加扰信号的供应方和接收方之间，但直接关系终端用户收看有线数字电视的民生福祉。本案裁判对于人民法院积极发挥反垄断司法职能作用，科学界定相关市场、精准识别滥用市场支配地位行为、维护市场公平竞争、实现反垄断法预防和制止垄断行为的立法目的，具有积极意义。</w:t>
      </w:r>
    </w:p>
    <w:p w14:paraId="3E9871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Regular" w:hAnsi="Times New Roman Regular" w:cs="Times New Roman Regular"/>
          <w:lang w:val="en-US" w:eastAsia="zh-CN"/>
        </w:rPr>
      </w:pPr>
    </w:p>
    <w:p w14:paraId="2297CB8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Regular" w:hAnsi="Times New Roman Regular" w:cs="Times New Roman Regular"/>
          <w:b/>
          <w:bCs w:val="0"/>
          <w:kern w:val="0"/>
          <w:sz w:val="21"/>
          <w:szCs w:val="21"/>
          <w:lang w:val="en-US" w:eastAsia="zh-CN" w:bidi="ar"/>
        </w:rPr>
      </w:pPr>
      <w:r>
        <w:rPr>
          <w:rFonts w:hint="eastAsia" w:ascii="Times New Roman Regular" w:hAnsi="Times New Roman Regular" w:cs="Times New Roman Regular"/>
          <w:b/>
          <w:bCs w:val="0"/>
          <w:kern w:val="0"/>
          <w:sz w:val="21"/>
          <w:szCs w:val="21"/>
          <w:lang w:val="en-US" w:eastAsia="zh-CN" w:bidi="ar"/>
        </w:rPr>
        <w:t>3、</w:t>
      </w:r>
      <w:r>
        <w:rPr>
          <w:rFonts w:hint="default" w:ascii="Times New Roman Regular" w:hAnsi="Times New Roman Regular" w:cs="Times New Roman Regular"/>
          <w:b/>
          <w:bCs w:val="0"/>
          <w:kern w:val="0"/>
          <w:sz w:val="21"/>
          <w:szCs w:val="21"/>
          <w:lang w:val="en-US" w:eastAsia="zh-CN" w:bidi="ar"/>
        </w:rPr>
        <w:t>“天然气公司”捆绑交易案—反垄断行政处罚后继诉讼中的举证责任及损害赔偿确定</w:t>
      </w:r>
    </w:p>
    <w:p w14:paraId="43F78C2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Regular" w:hAnsi="Times New Roman Regular" w:cs="Times New Roman Regular"/>
          <w:highlight w:val="lightGray"/>
          <w:lang w:val="en-US" w:eastAsia="zh-CN"/>
        </w:rPr>
      </w:pPr>
      <w:r>
        <w:rPr>
          <w:rFonts w:hint="default" w:ascii="Times New Roman Regular" w:hAnsi="Times New Roman Regular" w:cs="Times New Roman Regular"/>
          <w:highlight w:val="lightGray"/>
          <w:lang w:val="en-US" w:eastAsia="zh-CN"/>
        </w:rPr>
        <w:t>【案号】</w:t>
      </w:r>
    </w:p>
    <w:p w14:paraId="1D6169A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最高人民法院（2023）最高法知民终1547号[海东华某燃气器具商贸有限公司民和分公司与青海省民和川某石油天然气有限责任公司捆绑交易纠纷案]</w:t>
      </w:r>
    </w:p>
    <w:p w14:paraId="7A822BA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Regular" w:hAnsi="Times New Roman Regular" w:cs="Times New Roman Regular"/>
          <w:highlight w:val="lightGray"/>
          <w:lang w:val="en-US" w:eastAsia="zh-CN"/>
        </w:rPr>
      </w:pPr>
      <w:r>
        <w:rPr>
          <w:rFonts w:hint="default" w:ascii="Times New Roman Regular" w:hAnsi="Times New Roman Regular" w:cs="Times New Roman Regular"/>
          <w:highlight w:val="lightGray"/>
          <w:lang w:val="en-US" w:eastAsia="zh-CN"/>
        </w:rPr>
        <w:t>【基本案情】</w:t>
      </w:r>
    </w:p>
    <w:p w14:paraId="1946D65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海东华某燃气器具商贸有限公司民和分公司（以下简称华某燃气器具公司）起诉称，2017年10月，华某燃气器具公司向青海省海东市民和回族土族自治县（以下简称民和县）某湾村马某等10余位村民销售并安装燃气壁挂锅炉。青海省民和川某石油天然气有限责任公司（以下简称川某天然气公司）在受理案涉村民天然气用气申请时，要求案涉村民必须安装川某天然气公司指定的壁挂锅炉，否则不予接入天然气，案涉村民被迫拆除已安装的壁挂锅炉，因壁挂锅炉拆除后无法再次销售，华某燃气器具公司因此遭受损失，请求判令川某天然气公司赔偿经济损失10.72万元。2020年5月，青海省市场监督管理局作出行政处罚决定，认定川某天然气公司违反反垄断法有关禁止具有市场支配地位的经营者没有正当理由搭售商品的规定。川某天然气公司对案涉行政处罚决定不服，提起行政诉讼，经过两审行政诉讼，案涉行政处罚决定在本案诉讼时已经生效。一审法院认为，川某天然气公司的被诉垄断行为属于反垄断法禁止的搭售行为，判决川某天然气公司赔偿华某燃气器具公司经济损失8万元。川某天然气公司不服，提起上诉。</w:t>
      </w:r>
    </w:p>
    <w:p w14:paraId="632A08D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最高人民法院二审认为，本案系反垄断执法机构作出的处罚决定后的后继民事赔偿诉讼。案涉行政处罚决定认定，川某天然气公司作为民和县主城区唯一的城镇民用管道天然气供气企业，在2009年至2018年期间，实施了滥用市场支配地位的搭售商品行为。川某天然气公司未能提交证据推翻行政处罚决定认定的基本事实。华某燃气器具公司在提交了已经生效的案涉处罚决定书后，无需再行举证证明川某天然气公司实施了本案被诉垄断行为。由于川某天然气公司的搭售行为，华某燃气器具公司向案涉村民销售并已经安装的壁挂锅炉因不能接入天然气而无法使用，华某燃气器具公司被迫将锅炉价款退还村民。华某燃气器具公司以其向村民退还的壁挂锅炉价款和锅炉安装费合计10.72万元主张经济损失，鉴于锅炉安装费已经实际发生，且壁挂锅炉对安全性要求较高，拆除后的壁挂锅炉二次销售价格将急剧下降，一审法院酌定8万元，并无不当。最高人民法院二审判决，驳回上诉，维持原判。</w:t>
      </w:r>
    </w:p>
    <w:p w14:paraId="4989147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Regular" w:hAnsi="Times New Roman Regular" w:cs="Times New Roman Regular"/>
          <w:highlight w:val="lightGray"/>
          <w:lang w:val="en-US" w:eastAsia="zh-CN"/>
        </w:rPr>
      </w:pPr>
      <w:r>
        <w:rPr>
          <w:rFonts w:hint="default" w:ascii="Times New Roman Regular" w:hAnsi="Times New Roman Regular" w:cs="Times New Roman Regular"/>
          <w:highlight w:val="lightGray"/>
          <w:lang w:val="en-US" w:eastAsia="zh-CN"/>
        </w:rPr>
        <w:t>【典型意义】</w:t>
      </w:r>
    </w:p>
    <w:p w14:paraId="2CC715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本案系反垄断执法机构作出处罚决定后发生的后继民事赔偿诉讼。本案裁判依法减轻原告对被诉滥用市场支配地位行为的举证责任，并综合考量原告的实际损失、可得利益损失判决被告赔偿损失，对惩治垄断行为，保障基层民生，维护人民群众合法权益，规范民用天然气行业的市场竞争秩序，提高人民群众的反垄断法治意识具有积极意义。</w:t>
      </w:r>
    </w:p>
    <w:p w14:paraId="28FD63A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Regular" w:hAnsi="Times New Roman Regular" w:cs="Times New Roman Regular"/>
          <w:lang w:val="en-US" w:eastAsia="zh-CN"/>
        </w:rPr>
      </w:pPr>
    </w:p>
    <w:p w14:paraId="2DD80D2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Regular" w:hAnsi="Times New Roman Regular" w:cs="Times New Roman Regular"/>
          <w:b/>
          <w:bCs w:val="0"/>
          <w:kern w:val="0"/>
          <w:sz w:val="21"/>
          <w:szCs w:val="21"/>
          <w:lang w:val="en-US" w:eastAsia="zh-CN" w:bidi="ar"/>
        </w:rPr>
      </w:pPr>
      <w:r>
        <w:rPr>
          <w:rFonts w:hint="eastAsia" w:ascii="Times New Roman Regular" w:hAnsi="Times New Roman Regular" w:cs="Times New Roman Regular"/>
          <w:b/>
          <w:bCs w:val="0"/>
          <w:kern w:val="0"/>
          <w:sz w:val="21"/>
          <w:szCs w:val="21"/>
          <w:lang w:val="en-US" w:eastAsia="zh-CN" w:bidi="ar"/>
        </w:rPr>
        <w:t>4、</w:t>
      </w:r>
      <w:r>
        <w:rPr>
          <w:rFonts w:hint="default" w:ascii="Times New Roman Regular" w:hAnsi="Times New Roman Regular" w:cs="Times New Roman Regular"/>
          <w:b/>
          <w:bCs w:val="0"/>
          <w:kern w:val="0"/>
          <w:sz w:val="21"/>
          <w:szCs w:val="21"/>
          <w:lang w:val="en-US" w:eastAsia="zh-CN" w:bidi="ar"/>
        </w:rPr>
        <w:t>“蔬菜批发市场”滥用市场支配地位案—仲裁协议不能排除人民法院受理垄断民事纠纷</w:t>
      </w:r>
    </w:p>
    <w:p w14:paraId="7B967FA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Regular" w:hAnsi="Times New Roman Regular" w:cs="Times New Roman Regular"/>
          <w:highlight w:val="lightGray"/>
          <w:lang w:val="en-US" w:eastAsia="zh-CN"/>
        </w:rPr>
      </w:pPr>
      <w:r>
        <w:rPr>
          <w:rFonts w:hint="default" w:ascii="Times New Roman Regular" w:hAnsi="Times New Roman Regular" w:cs="Times New Roman Regular"/>
          <w:highlight w:val="lightGray"/>
          <w:lang w:val="en-US" w:eastAsia="zh-CN"/>
        </w:rPr>
        <w:t>【案号】</w:t>
      </w:r>
    </w:p>
    <w:p w14:paraId="2BE2E9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最高人民法院（2024）最高法知民终748号[谭某与长沙马某堆农产品股份有限公司滥用市场支配地位纠纷案]</w:t>
      </w:r>
    </w:p>
    <w:p w14:paraId="68E9F8B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Regular" w:hAnsi="Times New Roman Regular" w:cs="Times New Roman Regular"/>
          <w:highlight w:val="lightGray"/>
          <w:lang w:val="en-US" w:eastAsia="zh-CN"/>
        </w:rPr>
      </w:pPr>
      <w:r>
        <w:rPr>
          <w:rFonts w:hint="default" w:ascii="Times New Roman Regular" w:hAnsi="Times New Roman Regular" w:cs="Times New Roman Regular"/>
          <w:highlight w:val="lightGray"/>
          <w:lang w:val="en-US" w:eastAsia="zh-CN"/>
        </w:rPr>
        <w:t>【基本案情】</w:t>
      </w:r>
    </w:p>
    <w:p w14:paraId="32D29AD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谭某起诉称，长沙马某堆农产品股份有限公司（以下简称马某堆公司）在湖南省长沙市长沙县蔬菜供应市场具有市场支配地位。2017年12月，谭某作为蔬菜批发商户与马某堆公司签订涉案合同，入驻马某堆公司经营的吉某物流园。2023年6月，马某堆公司以谭某同时还在红某市场经营为由，单方面将谭某的服务费收费标准提高到之前的3倍，并称只有谭某退出红某市场，才能恢复原服务费收费标准，且不退还已多收取的服务费。谭某认为，马某堆公司滥用市场支配地位，限定谭某只能与其进行交易，以不公平高价要求谭某支付服务费，对相同条件的商户在交易价格上实行差别待遇，故起诉请求解除谭某与马某堆公司之间签订的涉案合同，判令马某堆公司向谭某退还剩余租金、入驻费及多收取的服务费，并赔偿谭某经济损失。一审法院认为，涉案合同存在仲裁条款，一审法院对本案无权管辖，裁定驳回谭某的起诉。谭某不服，提起上诉。</w:t>
      </w:r>
    </w:p>
    <w:p w14:paraId="6F878B8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最高人民法院二审认为，虽然涉案合同约定在合同履行过程中发生的争议可申请仲裁予以解决，但由于本案审理并不局限于涉案合同所约定的谭某与马某堆公司之间的合同权利义务关系，还涉及对马某堆公司是否存在市场支配地位以及是否实施了滥用市场支配地位行为的认定，并且马某堆公司是否实施了被诉垄断行为直接关系到公平市场竞争秩序、消费者利益和社会公共利益。因此，不能以当事人之间存在仲裁协议即当然排除人民法院受理本案，本案属于人民法院的受案范围。本案被诉滥用市场支配地位的行为系发生在涉案合同履行中的行为，且谭某诉请解除涉案合同，本案应当作为垄断民事纠纷并依照合同纠纷的管辖规定确定管辖法院，一审法院对本案具有管辖权。遂裁定撤销一审裁定，指令一审法院审理。目前，一审法院已重新立案，正在审理中。</w:t>
      </w:r>
    </w:p>
    <w:p w14:paraId="52F42E0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Regular" w:hAnsi="Times New Roman Regular" w:cs="Times New Roman Regular"/>
          <w:highlight w:val="lightGray"/>
          <w:lang w:val="en-US" w:eastAsia="zh-CN"/>
        </w:rPr>
      </w:pPr>
      <w:r>
        <w:rPr>
          <w:rFonts w:hint="default" w:ascii="Times New Roman Regular" w:hAnsi="Times New Roman Regular" w:cs="Times New Roman Regular"/>
          <w:highlight w:val="lightGray"/>
          <w:lang w:val="en-US" w:eastAsia="zh-CN"/>
        </w:rPr>
        <w:t>【典型意义】</w:t>
      </w:r>
    </w:p>
    <w:p w14:paraId="2F396C7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本案依据最新发布的反垄断民事诉讼司法解释的规定，认定当事人之间的仲裁协议不能排除人民法院受理垄断民事纠纷，同时明确了应结合原告的诉请确定因合同履行行为引发的滥用市场支配地位纠纷管辖的标准。本案裁判彰显了反垄断法作为市场经济基本法的地位，对规范人民法院受理和审理垄断纠纷具有参考意义。</w:t>
      </w:r>
    </w:p>
    <w:p w14:paraId="411AD85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Regular" w:hAnsi="Times New Roman Regular" w:cs="Times New Roman Regular"/>
          <w:lang w:val="en-US" w:eastAsia="zh-CN"/>
        </w:rPr>
      </w:pPr>
    </w:p>
    <w:p w14:paraId="230371D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Regular" w:hAnsi="Times New Roman Regular" w:cs="Times New Roman Regular"/>
          <w:b/>
          <w:bCs w:val="0"/>
          <w:kern w:val="0"/>
          <w:sz w:val="21"/>
          <w:szCs w:val="21"/>
          <w:lang w:val="en-US" w:eastAsia="zh-CN" w:bidi="ar"/>
        </w:rPr>
      </w:pPr>
      <w:r>
        <w:rPr>
          <w:rFonts w:hint="eastAsia" w:ascii="Times New Roman Regular" w:hAnsi="Times New Roman Regular" w:cs="Times New Roman Regular"/>
          <w:b/>
          <w:bCs w:val="0"/>
          <w:kern w:val="0"/>
          <w:sz w:val="21"/>
          <w:szCs w:val="21"/>
          <w:lang w:val="en-US" w:eastAsia="zh-CN" w:bidi="ar"/>
        </w:rPr>
        <w:t>5、</w:t>
      </w:r>
      <w:r>
        <w:rPr>
          <w:rFonts w:hint="default" w:ascii="Times New Roman Regular" w:hAnsi="Times New Roman Regular" w:cs="Times New Roman Regular"/>
          <w:b/>
          <w:bCs w:val="0"/>
          <w:kern w:val="0"/>
          <w:sz w:val="21"/>
          <w:szCs w:val="21"/>
          <w:lang w:val="en-US" w:eastAsia="zh-CN" w:bidi="ar"/>
        </w:rPr>
        <w:t>“新能源汽车底盘”技术秘密侵权案—技术秘密侵权判断及停止侵害的具体措施</w:t>
      </w:r>
    </w:p>
    <w:p w14:paraId="39DB7E3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Regular" w:hAnsi="Times New Roman Regular" w:cs="Times New Roman Regular"/>
          <w:highlight w:val="lightGray"/>
          <w:lang w:val="en-US" w:eastAsia="zh-CN"/>
        </w:rPr>
      </w:pPr>
      <w:r>
        <w:rPr>
          <w:rFonts w:hint="default" w:ascii="Times New Roman Regular" w:hAnsi="Times New Roman Regular" w:cs="Times New Roman Regular"/>
          <w:highlight w:val="lightGray"/>
          <w:lang w:val="en-US" w:eastAsia="zh-CN"/>
        </w:rPr>
        <w:t>【案号】</w:t>
      </w:r>
    </w:p>
    <w:p w14:paraId="6F95AA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最高人民法院（2023）最高法知民终1590号[浙江吉某控股集团有限公司、浙江吉某汽车研究院有限公司与威某汽车科技集团有限公司、威某汽车制造温州有限公司等侵害技术秘密纠纷案]</w:t>
      </w:r>
    </w:p>
    <w:p w14:paraId="47CDF2F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Regular" w:hAnsi="Times New Roman Regular" w:cs="Times New Roman Regular"/>
          <w:highlight w:val="lightGray"/>
          <w:lang w:val="en-US" w:eastAsia="zh-CN"/>
        </w:rPr>
      </w:pPr>
      <w:r>
        <w:rPr>
          <w:rFonts w:hint="default" w:ascii="Times New Roman Regular" w:hAnsi="Times New Roman Regular" w:cs="Times New Roman Regular"/>
          <w:highlight w:val="lightGray"/>
          <w:lang w:val="en-US" w:eastAsia="zh-CN"/>
        </w:rPr>
        <w:t>【基本案情】</w:t>
      </w:r>
    </w:p>
    <w:p w14:paraId="06763FD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浙江吉某控股集团有限公司的下属公司近40名高级管理人员及技术人员先后离职赴威某汽车科技集团有限公司及其关联公司（威某四公司统称威某方）工作，其中30人于2016年离职后即入职。2018年，浙江吉某控股集团有限公司、浙江吉某汽车研究院有限公司（吉某两公司统称吉某方）发现威某方两公司以上述部分离职人员作为发明人或共同发明人，利用在原单位接触、掌握的新能源汽车底盘应用技术以及其中的12套底盘零部件图纸及数模承载的技术信息（以下称涉案技术秘密）申请了12件专利，且威某方推出的威某EX系列型号电动汽车，涉嫌侵害涉案技术秘密。吉某方向一审法院提起诉讼，请求判令威某方停止侵害并赔偿经济损失及合理开支共21亿元。一审法院经审理认为，威某汽车制造温州有限公司（以下简称威某温州公司）侵害了吉某方涉案5套底盘零部件图纸技术秘密，酌定其赔偿吉某方经济损失及维权合理开支共700万元。吉某方、威某温州公司均不服，提起上诉。</w:t>
      </w:r>
    </w:p>
    <w:p w14:paraId="5E45B18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最高人民法院二审认为，本案是一起有组织、有计划地以不正当手段大规模挖取新能源汽车技术人才及技术资源引发的侵害技术秘密案件。通过整体分析和综合判断，威某方实施了以不正当手段获取全部涉案技术秘密、以申请专利的方式非法披露部分涉案技术秘密、使用全部涉案技术秘密的行为。二审判决在总体判令威某方应立即停止披露、使用、允许他人使用涉案技术秘密的基础上，进一步细化和明确其停止侵害的具体方式、内容、范围，包括但不限于：除非获得吉某方的同意，威某方停止以任何方式披露、使用、允许他人使用涉案技术秘密，不得自己实施、许可他人实施、转让、质押或者以其他方式处分涉案12件专利；将所有载有涉案技术秘密的图纸、数模及其他技术资料予以销毁或者移交吉某方；以发布公告、公司内部通知等方式，将判决及其中有关停止侵害的要求，通知威某方及其所有员工以及关联公司、相关部件供应商，并要求有关人员和单位签署保守商业秘密及不侵权承诺书等。考虑威某方具有明显侵权故意、侵权情节恶劣、侵害后果严重等因素，对威某方2019年5月至2022年第一季度的侵权获利适用2倍惩罚性赔偿，威某方应赔偿吉某方经济损失及合理开支约6.4亿元。为保障非金钱给付义务的履行，二审判决进一步明确如威某方违反判决确定的停止侵害等非金钱给付义务，应以每日100万元计付迟延履行金；如威某方擅自处分12件专利，应针对其中每件专利一次性支付100万元等。</w:t>
      </w:r>
    </w:p>
    <w:p w14:paraId="0854232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Regular" w:hAnsi="Times New Roman Regular" w:cs="Times New Roman Regular"/>
          <w:highlight w:val="lightGray"/>
          <w:lang w:val="en-US" w:eastAsia="zh-CN"/>
        </w:rPr>
      </w:pPr>
      <w:r>
        <w:rPr>
          <w:rFonts w:hint="default" w:ascii="Times New Roman Regular" w:hAnsi="Times New Roman Regular" w:cs="Times New Roman Regular"/>
          <w:highlight w:val="lightGray"/>
          <w:lang w:val="en-US" w:eastAsia="zh-CN"/>
        </w:rPr>
        <w:t>【典型意义】</w:t>
      </w:r>
    </w:p>
    <w:p w14:paraId="164BC8D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本案是有力打击有组织、有计划、大规模侵害技术秘密行为的典型案例。人民法院在整体判断侵害技术秘密行为的基础上，不仅适用惩罚性赔偿法律规定确定赔偿数额，还对于停止侵害民事责任的具体承担及非金钱给付义务迟延履行金的计付标准等进行积极有益的探索。充分彰显了严格保护知识产权的鲜明态度和打击不正当竞争的坚定决心，有利于营造尊重原创、公平竞争、保护科技创新的法治环境。</w:t>
      </w:r>
    </w:p>
    <w:p w14:paraId="5F9CACE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Regular" w:hAnsi="Times New Roman Regular" w:cs="Times New Roman Regular"/>
          <w:lang w:val="en-US" w:eastAsia="zh-CN"/>
        </w:rPr>
      </w:pPr>
    </w:p>
    <w:p w14:paraId="3DB4EE2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Regular" w:hAnsi="Times New Roman Regular" w:cs="Times New Roman Regular"/>
          <w:b/>
          <w:bCs w:val="0"/>
          <w:kern w:val="0"/>
          <w:sz w:val="21"/>
          <w:szCs w:val="21"/>
          <w:lang w:val="en-US" w:eastAsia="zh-CN" w:bidi="ar"/>
        </w:rPr>
      </w:pPr>
      <w:r>
        <w:rPr>
          <w:rFonts w:hint="eastAsia" w:ascii="Times New Roman Regular" w:hAnsi="Times New Roman Regular" w:cs="Times New Roman Regular"/>
          <w:b/>
          <w:bCs w:val="0"/>
          <w:kern w:val="0"/>
          <w:sz w:val="21"/>
          <w:szCs w:val="21"/>
          <w:lang w:val="en-US" w:eastAsia="zh-CN" w:bidi="ar"/>
        </w:rPr>
        <w:t>6、</w:t>
      </w:r>
      <w:r>
        <w:rPr>
          <w:rFonts w:hint="default" w:ascii="Times New Roman Regular" w:hAnsi="Times New Roman Regular" w:cs="Times New Roman Regular"/>
          <w:b/>
          <w:bCs w:val="0"/>
          <w:kern w:val="0"/>
          <w:sz w:val="21"/>
          <w:szCs w:val="21"/>
          <w:lang w:val="en-US" w:eastAsia="zh-CN" w:bidi="ar"/>
        </w:rPr>
        <w:t>“轻抖”不正当竞争纠纷案—组织刷量、制造虚假流量的虚假宣传行为的认定</w:t>
      </w:r>
    </w:p>
    <w:p w14:paraId="4D11017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Regular" w:hAnsi="Times New Roman Regular" w:cs="Times New Roman Regular"/>
          <w:highlight w:val="lightGray"/>
          <w:lang w:val="en-US" w:eastAsia="zh-CN"/>
        </w:rPr>
      </w:pPr>
      <w:r>
        <w:rPr>
          <w:rFonts w:hint="default" w:ascii="Times New Roman Regular" w:hAnsi="Times New Roman Regular" w:cs="Times New Roman Regular"/>
          <w:highlight w:val="lightGray"/>
          <w:lang w:val="en-US" w:eastAsia="zh-CN"/>
        </w:rPr>
        <w:t>【案号】</w:t>
      </w:r>
    </w:p>
    <w:p w14:paraId="459F8AF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浙江省杭州市余杭区人民法院（2022）浙0110民初8714号[北京微某视界科技有限公司与杭州大某网络科技有限公司、爱某马（杭州）网络科技有限公司不正当竞争纠纷案]</w:t>
      </w:r>
    </w:p>
    <w:p w14:paraId="74BD4FA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Regular" w:hAnsi="Times New Roman Regular" w:cs="Times New Roman Regular"/>
          <w:highlight w:val="lightGray"/>
          <w:lang w:val="en-US" w:eastAsia="zh-CN"/>
        </w:rPr>
      </w:pPr>
      <w:r>
        <w:rPr>
          <w:rFonts w:hint="default" w:ascii="Times New Roman Regular" w:hAnsi="Times New Roman Regular" w:cs="Times New Roman Regular"/>
          <w:highlight w:val="lightGray"/>
          <w:lang w:val="en-US" w:eastAsia="zh-CN"/>
        </w:rPr>
        <w:t>【基本案情】</w:t>
      </w:r>
    </w:p>
    <w:p w14:paraId="5913140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抖某平台系北京微某视界科技有限公司（以下简称北京微某公司）运营的短视频分享平台，根据用户需求推送视频，其算法推荐机制系基于视频完播率、评论数、点赞数、分享数、直播间人气、用户粉丝数等若干指标设计的算法程序，依赖于用户对视频、直播等的真实反馈从而实现智能推送。杭州大某网络科技有限公司（以下简称杭州大某公司）设计、开发、运营针对抖某平台的“轻抖”产品（包括官网、APP和小程序等形式），对增加粉丝量、播放量等数据有需求的用户在“轻抖”产品上有偿发布“任务”，吸引其他用户在抖某平台上完成关注、观看视频等任务后赚得赏金。爱某马（杭州）网络科技有限公司（以下简称爱某马公司）系“轻抖”产品的收款方。北京微某公司以二被告组织运营“轻抖”系列服务产品的行为构成不正当竞争为由，诉至法院，请求判令二被告停止侵权、消除影响并共同承担450万元的赔偿。</w:t>
      </w:r>
    </w:p>
    <w:p w14:paraId="40EF224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一审法院经审理认为，北京微某公司对以视频播放量、直播间人气及抖某平台用户粉丝数为代表的数据整体享有竞争法上的合法权益，其就抖某平台的运营及开发利用该数据资源能够为其带来的商业价值及竞争利益应获得保护。被诉行为通过运营交易平台，帮助、指引流量需求方发布需求任务，“接任务”用户伪装成正常用户完成刷量任务，人工制造虚假点击量和关注数量，干扰了平台流量分配机制，属于反不正当竞争法第八条第二款规制的不正当竞争行为。遂判令二被告停止侵权、消除影响并共同承担400万元的赔偿责任。一审宣判后，二被告不服提起上诉，杭州市中级人民法院二审判决驳回上诉，维持原判。</w:t>
      </w:r>
    </w:p>
    <w:p w14:paraId="586A96B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Regular" w:hAnsi="Times New Roman Regular" w:cs="Times New Roman Regular"/>
          <w:highlight w:val="lightGray"/>
          <w:lang w:val="en-US" w:eastAsia="zh-CN"/>
        </w:rPr>
      </w:pPr>
      <w:r>
        <w:rPr>
          <w:rFonts w:hint="default" w:ascii="Times New Roman Regular" w:hAnsi="Times New Roman Regular" w:cs="Times New Roman Regular"/>
          <w:highlight w:val="lightGray"/>
          <w:lang w:val="en-US" w:eastAsia="zh-CN"/>
        </w:rPr>
        <w:t>【典型意义】</w:t>
      </w:r>
    </w:p>
    <w:p w14:paraId="7138347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本案为打击“刷粉刷量”等网络黑灰产业的典型案例。人民法院准确运用反不正当竞争法关于制止虚假宣传行为的法律规定，及时、有效规制为平台主播组织“刷粉刷量”、不当获取流量的虚假宣传不正当竞争行为，对于引导、促进平台主播诚信经营，保障健康直播业态，营造公平竞争、规范有序的市场环境，发挥了积极作用。</w:t>
      </w:r>
    </w:p>
    <w:p w14:paraId="4F3E223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Regular" w:hAnsi="Times New Roman Regular" w:cs="Times New Roman Regular"/>
          <w:lang w:val="en-US" w:eastAsia="zh-CN"/>
        </w:rPr>
      </w:pPr>
    </w:p>
    <w:p w14:paraId="48FBE5F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Regular" w:hAnsi="Times New Roman Regular" w:cs="Times New Roman Regular"/>
          <w:b/>
          <w:bCs w:val="0"/>
          <w:kern w:val="0"/>
          <w:sz w:val="21"/>
          <w:szCs w:val="21"/>
          <w:lang w:val="en-US" w:eastAsia="zh-CN" w:bidi="ar"/>
        </w:rPr>
      </w:pPr>
      <w:r>
        <w:rPr>
          <w:rFonts w:hint="eastAsia" w:ascii="Times New Roman Regular" w:hAnsi="Times New Roman Regular" w:cs="Times New Roman Regular"/>
          <w:b/>
          <w:bCs w:val="0"/>
          <w:kern w:val="0"/>
          <w:sz w:val="21"/>
          <w:szCs w:val="21"/>
          <w:lang w:val="en-US" w:eastAsia="zh-CN" w:bidi="ar"/>
        </w:rPr>
        <w:t>7、</w:t>
      </w:r>
      <w:r>
        <w:rPr>
          <w:rFonts w:hint="default" w:ascii="Times New Roman Regular" w:hAnsi="Times New Roman Regular" w:cs="Times New Roman Regular"/>
          <w:b/>
          <w:bCs w:val="0"/>
          <w:kern w:val="0"/>
          <w:sz w:val="21"/>
          <w:szCs w:val="21"/>
          <w:lang w:val="en-US" w:eastAsia="zh-CN" w:bidi="ar"/>
        </w:rPr>
        <w:t>“施耐德”仿冒混淆纠纷案—对侵权获利巨大的恶意侵权行为赔偿数额的确定</w:t>
      </w:r>
    </w:p>
    <w:p w14:paraId="721D6BF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Regular" w:hAnsi="Times New Roman Regular" w:cs="Times New Roman Regular"/>
          <w:highlight w:val="lightGray"/>
          <w:lang w:val="en-US" w:eastAsia="zh-CN"/>
        </w:rPr>
      </w:pPr>
      <w:r>
        <w:rPr>
          <w:rFonts w:hint="default" w:ascii="Times New Roman Regular" w:hAnsi="Times New Roman Regular" w:cs="Times New Roman Regular"/>
          <w:highlight w:val="lightGray"/>
          <w:lang w:val="en-US" w:eastAsia="zh-CN"/>
        </w:rPr>
        <w:t>【案号】</w:t>
      </w:r>
    </w:p>
    <w:p w14:paraId="2D771CA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江苏省高级人民法院（2021）苏知终19号[施某德电气（中国）有限公司与苏州施某德电梯有限公司侵害商标权及不正当竞争纠纷案]</w:t>
      </w:r>
    </w:p>
    <w:p w14:paraId="6522470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Regular" w:hAnsi="Times New Roman Regular" w:cs="Times New Roman Regular"/>
          <w:highlight w:val="lightGray"/>
          <w:lang w:val="en-US" w:eastAsia="zh-CN"/>
        </w:rPr>
      </w:pPr>
      <w:r>
        <w:rPr>
          <w:rFonts w:hint="default" w:ascii="Times New Roman Regular" w:hAnsi="Times New Roman Regular" w:cs="Times New Roman Regular"/>
          <w:highlight w:val="lightGray"/>
          <w:lang w:val="en-US" w:eastAsia="zh-CN"/>
        </w:rPr>
        <w:t>【基本案情】</w:t>
      </w:r>
    </w:p>
    <w:p w14:paraId="22C293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施某德电气欧洲公司（以下简称施某德欧洲公司）将核定使用在第9类断路器、电开关等商品上的“施耐德”注册商标许可给其投资的施某德电气（中国）有限公司（以下简称施某德中国公司）使用。施某德中国公司在全国各地投资有多个电气生产企业，且多以“施耐德”作为企业字号。“施耐德”等系列商标在电气行业和市场上具有较高的市场知名度。施某德中国公司认为，苏州施某德电梯有限公司（以下简称苏州施某德公司）突出使用“施耐德”“SCHNEiDER”标识的行为构成商标侵权，登记含有“施耐德”字号的企业名称，并使用与商标核心要素“Schneider electric”近似域名的行为构成不正当竞争，遂诉至法院，请求判令苏州施某德公司停止侵权、变更企业名称、赔偿损失、消除影响。苏州施某德公司辩称，被诉标识的使用经境外公司授权，不存在攀附涉案商标商誉的主观过错。</w:t>
      </w:r>
    </w:p>
    <w:p w14:paraId="469AC6B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一审法院经审理认为，被诉行为构成商标侵权及不正当竞争，判决苏州施某德公司立即停止被诉行为；办理企业名称变更手续；赔偿损失4000万元及合理开支15万元；刊登声明，消除影响。江苏省高级人民法院二审认为，苏州施某德公司明知涉案商标及涉案字号的知名度，通过与境外公司签订品牌使用协议以获取与涉案商标近似标识的授权，目的在于攀附涉案商标的商誉，一审判决对商标侵权及不正当竞争行为的认定正确。综合考虑涉案商标的知名度及市场价值、苏州施某德公司的主观恶意、侵权行为的时间及规模等因素，一审判决确定的4000万元赔偿数额，并无不当。江苏省高级人民法院二审判决驳回上诉，维持原判。</w:t>
      </w:r>
    </w:p>
    <w:p w14:paraId="0D9F35B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Regular" w:hAnsi="Times New Roman Regular" w:cs="Times New Roman Regular"/>
          <w:highlight w:val="lightGray"/>
          <w:lang w:val="en-US" w:eastAsia="zh-CN"/>
        </w:rPr>
      </w:pPr>
      <w:r>
        <w:rPr>
          <w:rFonts w:hint="default" w:ascii="Times New Roman Regular" w:hAnsi="Times New Roman Regular" w:cs="Times New Roman Regular"/>
          <w:highlight w:val="lightGray"/>
          <w:lang w:val="en-US" w:eastAsia="zh-CN"/>
        </w:rPr>
        <w:t>【典型意义】</w:t>
      </w:r>
    </w:p>
    <w:p w14:paraId="61C0747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本案为严厉惩治“搭便车”等仿冒混淆行为的典型案例。在有充分证据证实侵权获利超出法定赔偿最高限额的情况下，人民法院合理分配举证责任，正确适用裁量性赔偿方式酌情确定赔偿数额，有力打击攀附他人商誉的市场混淆行为，显著提高侵权成本，充分体现切实加大知识产权保护力度的鲜明司法导向。</w:t>
      </w:r>
    </w:p>
    <w:p w14:paraId="6ED98174">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default" w:ascii="Times New Roman Regular" w:hAnsi="Times New Roman Regular" w:cs="Times New Roman Regular"/>
          <w:lang w:val="en-US" w:eastAsia="zh-CN"/>
        </w:rPr>
      </w:pPr>
    </w:p>
    <w:p w14:paraId="15A2F28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Regular" w:hAnsi="Times New Roman Regular" w:cs="Times New Roman Regular"/>
          <w:b/>
          <w:bCs w:val="0"/>
          <w:kern w:val="0"/>
          <w:sz w:val="21"/>
          <w:szCs w:val="21"/>
          <w:lang w:val="en-US" w:eastAsia="zh-CN" w:bidi="ar"/>
        </w:rPr>
      </w:pPr>
      <w:r>
        <w:rPr>
          <w:rFonts w:hint="eastAsia" w:ascii="Times New Roman Regular" w:hAnsi="Times New Roman Regular" w:cs="Times New Roman Regular"/>
          <w:b/>
          <w:bCs w:val="0"/>
          <w:kern w:val="0"/>
          <w:sz w:val="21"/>
          <w:szCs w:val="21"/>
          <w:lang w:val="en-US" w:eastAsia="zh-CN" w:bidi="ar"/>
        </w:rPr>
        <w:t>8、</w:t>
      </w:r>
      <w:r>
        <w:rPr>
          <w:rFonts w:hint="default" w:ascii="Times New Roman Regular" w:hAnsi="Times New Roman Regular" w:cs="Times New Roman Regular"/>
          <w:b/>
          <w:bCs w:val="0"/>
          <w:kern w:val="0"/>
          <w:sz w:val="21"/>
          <w:szCs w:val="21"/>
          <w:lang w:val="en-US" w:eastAsia="zh-CN" w:bidi="ar"/>
        </w:rPr>
        <w:t>企业征信数据平台不正当竞争纠纷案—数据使用者不正当竞争行为的认定</w:t>
      </w:r>
    </w:p>
    <w:p w14:paraId="6CFD766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Regular" w:hAnsi="Times New Roman Regular" w:cs="Times New Roman Regular"/>
          <w:highlight w:val="lightGray"/>
          <w:lang w:val="en-US" w:eastAsia="zh-CN"/>
        </w:rPr>
      </w:pPr>
      <w:r>
        <w:rPr>
          <w:rFonts w:hint="default" w:ascii="Times New Roman Regular" w:hAnsi="Times New Roman Regular" w:cs="Times New Roman Regular"/>
          <w:highlight w:val="lightGray"/>
          <w:lang w:val="en-US" w:eastAsia="zh-CN"/>
        </w:rPr>
        <w:t>【案号】</w:t>
      </w:r>
    </w:p>
    <w:p w14:paraId="0A57CE6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广东省深圳市中级人民法院（2023）粤03民终4897号[深圳市长某顺企业管理咨询有限公司与北京天某查科技有限公司、北京金某科技有限公司不正当竞争纠纷案]</w:t>
      </w:r>
    </w:p>
    <w:p w14:paraId="5A078E3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Regular" w:hAnsi="Times New Roman Regular" w:cs="Times New Roman Regular"/>
          <w:highlight w:val="lightGray"/>
          <w:lang w:val="en-US" w:eastAsia="zh-CN"/>
        </w:rPr>
      </w:pPr>
      <w:r>
        <w:rPr>
          <w:rFonts w:hint="default" w:ascii="Times New Roman Regular" w:hAnsi="Times New Roman Regular" w:cs="Times New Roman Regular"/>
          <w:highlight w:val="lightGray"/>
          <w:lang w:val="en-US" w:eastAsia="zh-CN"/>
        </w:rPr>
        <w:t>【基本案情】</w:t>
      </w:r>
    </w:p>
    <w:p w14:paraId="00D0061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深圳市长某顺企业管理咨询有限公司（以下简称长某顺公司）指控北京金某科技有限公司（以下简称金某公司）、北京天某查科技有限公司（以下简称天某查公司）以下行为构成不正当竞争：1.在“天某查”网站发布的数据中未包含其在深圳联合产权交易所登记的股权信息；2.在“天某查”网站发布的长某顺公司与深圳奥某德集团股份有限公司（以下简称奥某德公司）之间的持股关系与实际情况不符；3.在收到长某顺公司的律师函及附件后，未对“天某查”网站中的数据进行修正。长某顺公司据此请求判决二被告将其列入奥某德公司股东列表、消除影响并赔偿其维权开支。</w:t>
      </w:r>
    </w:p>
    <w:p w14:paraId="79823A5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深圳市中级人民法院经审理认为，本案所涉原始数据为长某顺公司的对外持股信息，企业对外投资、历史变更情况等直接关系其市场竞争地位。长某顺公司作为金某公司、天某查公司运营的征信数据系统中的数据原始主体，对于该征信数据系统公布的长某顺公司的对外持股信息，具有竞争法意义上的竞争权益。金某公司、天某查公司作为数据使用主体，对于数据原始主体负有数据质量保证义务。如果金某公司、天某查公司在发布企业数据时出现质量问题，会造成数据原始主体竞争权益的增加或减损，同时也会损害数据消费者基于其合理信赖所产生的利益。本案中，“天某查”网站的经营者在收到长某顺公司关于数据准确性问题的投诉及相关证明材料后，有义务对相关数据进行核查并更新，但其既未审查投诉证明材料的真实性，也未采取合理措施纠正征信数据系统中的数据偏差，导致长某顺公司对外持股信息长期未能在“天某查”网站得以显示。错误的持股信息必然带来数据消费主体对长某顺公司经营状况的错误判断，进而对长某顺公司的市场竞争权益产生损害，并损害数据消费者的知情权与互联网征信行业正常的市场竞争秩序。综上，金某公司、天某查公司的行为构成不正当竞争，应当承担停止侵害、消除影响等民事责任，遂判令金某公司、天某查公司在其经营的“天某查”网站将长某顺公司的持股信息列入奥某德公司的股东信息页面，刊登声明消除影响，并赔偿长某顺公司合理维权开支30880元。</w:t>
      </w:r>
    </w:p>
    <w:p w14:paraId="6FDA72C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Regular" w:hAnsi="Times New Roman Regular" w:cs="Times New Roman Regular"/>
          <w:highlight w:val="lightGray"/>
          <w:lang w:val="en-US" w:eastAsia="zh-CN"/>
        </w:rPr>
      </w:pPr>
      <w:r>
        <w:rPr>
          <w:rFonts w:hint="default" w:ascii="Times New Roman Regular" w:hAnsi="Times New Roman Regular" w:cs="Times New Roman Regular"/>
          <w:highlight w:val="lightGray"/>
          <w:lang w:val="en-US" w:eastAsia="zh-CN"/>
        </w:rPr>
        <w:t>【典型意义】</w:t>
      </w:r>
    </w:p>
    <w:p w14:paraId="6EC813D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本案为数据使用者不正当竞争行为认定的典型案例。人民法院充分考虑大数据业态发展阶段、商业模式、技术现状，以及数字经济发展现状与规律，积极探索适用反不正当竞争法的原则性条款，合理确定原始数据主体竞争权益的范围以及数据使用者应当承担的数据质量保证义务等，对于促进数据产业健康发展，助力营造开放、健康、安全的数字生态具有积极意义。</w:t>
      </w:r>
    </w:p>
    <w:p w14:paraId="1DC6C856">
      <w:pPr>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br w:type="page"/>
      </w:r>
    </w:p>
    <w:p w14:paraId="2327D04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Regular" w:hAnsi="Times New Roman Regular" w:eastAsia="宋体" w:cs="Times New Roman Regular"/>
          <w:b/>
          <w:bCs/>
          <w:kern w:val="0"/>
          <w:sz w:val="28"/>
          <w:szCs w:val="28"/>
          <w:lang w:val="en-US" w:eastAsia="zh-CN" w:bidi="ar"/>
        </w:rPr>
      </w:pPr>
      <w:r>
        <w:rPr>
          <w:rFonts w:hint="eastAsia" w:ascii="Times New Roman Regular" w:hAnsi="Times New Roman Regular" w:eastAsia="宋体" w:cs="Times New Roman Regular"/>
          <w:b/>
          <w:bCs/>
          <w:kern w:val="0"/>
          <w:sz w:val="28"/>
          <w:szCs w:val="28"/>
          <w:lang w:val="en-US" w:eastAsia="zh-CN" w:bidi="ar"/>
        </w:rPr>
        <w:t>三、实务指引</w:t>
      </w:r>
    </w:p>
    <w:p w14:paraId="68816F50">
      <w:pPr>
        <w:keepNext w:val="0"/>
        <w:keepLines w:val="0"/>
        <w:widowControl/>
        <w:suppressLineNumbers w:val="0"/>
        <w:jc w:val="left"/>
        <w:rPr>
          <w:rFonts w:hint="eastAsia" w:ascii="宋体" w:hAnsi="宋体" w:eastAsia="宋体" w:cs="宋体"/>
          <w:b/>
          <w:bCs/>
          <w:kern w:val="0"/>
          <w:sz w:val="22"/>
          <w:szCs w:val="22"/>
          <w:lang w:val="en-US" w:eastAsia="zh-CN" w:bidi="ar"/>
        </w:rPr>
      </w:pP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2"/>
          <w:szCs w:val="22"/>
          <w:lang w:val="en-US" w:eastAsia="zh-CN" w:bidi="ar"/>
        </w:rPr>
        <w:t>非审判观点类的其他实务信息，包括但不限于各类专业文章、业务指引、工作指引、文书参考、论文等。</w:t>
      </w:r>
    </w:p>
    <w:p w14:paraId="0AC78A7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auto"/>
        <w:rPr>
          <w:rFonts w:hint="eastAsia" w:ascii="Times New Roman Regular" w:hAnsi="Times New Roman Regular" w:eastAsia="宋体" w:cs="Times New Roman Regular"/>
          <w:b/>
          <w:bCs/>
          <w:kern w:val="0"/>
          <w:sz w:val="24"/>
          <w:szCs w:val="24"/>
          <w:lang w:val="en-US" w:eastAsia="zh-CN" w:bidi="ar"/>
        </w:rPr>
      </w:pPr>
      <w:r>
        <w:rPr>
          <w:rFonts w:hint="eastAsia" w:ascii="Times New Roman Regular" w:hAnsi="Times New Roman Regular" w:eastAsia="宋体" w:cs="Times New Roman Regular"/>
          <w:b/>
          <w:bCs/>
          <w:kern w:val="0"/>
          <w:sz w:val="24"/>
          <w:szCs w:val="24"/>
          <w:lang w:val="en-US" w:eastAsia="zh-CN" w:bidi="ar"/>
        </w:rPr>
        <w:t>（一）专业文章</w:t>
      </w:r>
    </w:p>
    <w:p w14:paraId="69F7831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Regular" w:hAnsi="Times New Roman Regular" w:eastAsia="宋体" w:cs="Times New Roman Regular"/>
          <w:b/>
          <w:bCs/>
          <w:kern w:val="0"/>
          <w:sz w:val="22"/>
          <w:szCs w:val="22"/>
          <w:lang w:val="en-US" w:eastAsia="zh-CN" w:bidi="ar"/>
        </w:rPr>
      </w:pPr>
      <w:r>
        <w:rPr>
          <w:rFonts w:hint="eastAsia" w:ascii="Times New Roman Regular" w:hAnsi="Times New Roman Regular" w:eastAsia="宋体" w:cs="Times New Roman Regular"/>
          <w:b/>
          <w:bCs/>
          <w:kern w:val="0"/>
          <w:sz w:val="22"/>
          <w:szCs w:val="22"/>
          <w:lang w:val="en-US" w:eastAsia="zh-CN" w:bidi="ar"/>
        </w:rPr>
        <w:t>1、无主商标的概念辨析及类型界定</w:t>
      </w:r>
    </w:p>
    <w:p w14:paraId="3EBC7A1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auto"/>
        <w:rPr>
          <w:rFonts w:hint="default" w:ascii="Times New Roman Regular" w:hAnsi="Times New Roman Regular" w:eastAsia="宋体" w:cs="Times New Roman Regular"/>
          <w:b/>
          <w:bCs/>
          <w:kern w:val="0"/>
          <w:sz w:val="22"/>
          <w:szCs w:val="22"/>
          <w:lang w:val="en-US" w:eastAsia="zh-CN" w:bidi="ar"/>
        </w:rPr>
      </w:pPr>
      <w:r>
        <w:rPr>
          <w:rFonts w:hint="eastAsia" w:ascii="Times New Roman Regular" w:hAnsi="Times New Roman Regular" w:eastAsia="宋体" w:cs="Times New Roman Regular"/>
          <w:b/>
          <w:bCs/>
          <w:kern w:val="0"/>
          <w:sz w:val="22"/>
          <w:szCs w:val="22"/>
          <w:lang w:val="en-US" w:eastAsia="zh-CN" w:bidi="ar"/>
        </w:rPr>
        <w:t>【来源】知产北京</w:t>
      </w:r>
    </w:p>
    <w:p w14:paraId="2B8A4B5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目前，我国商标注册成功后的有效期为10年。这期间商标局通常情况下不会对商标注册人的主体存续情况、商标使用情况等进行主动监控。因此，实践中经常出现商标尚在注册有效期内，但商标注册人已经死亡或者注销的情况。借助民法中无主财产的概念，业界将这种商标称之为“无主商标”。随着我国商标注册量的不断增长及商事主体登记制度改革，无主商标的生成情景更加多元，数量呈不断增长之势。根据笔者在司法实践中的观察，“无主商标”问题早已延伸到商标授权确权司法审查环节，造成相关实体认定的困惑和程序问题处理上的不一致。鉴于此，本文拟从多维度的视角对无主商标的意涵及类型进行探讨，以期对司法实践中相关问题的处理有所助益。</w:t>
      </w:r>
    </w:p>
    <w:p w14:paraId="5A6F9AC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Regular" w:hAnsi="Times New Roman Regular" w:cs="Times New Roman Regular"/>
          <w:lang w:val="en-US" w:eastAsia="zh-CN"/>
        </w:rPr>
      </w:pPr>
      <w:r>
        <w:rPr>
          <w:rFonts w:hint="eastAsia" w:ascii="Times New Roman Regular" w:hAnsi="Times New Roman Regular" w:cs="Times New Roman Regular"/>
          <w:lang w:val="en-US" w:eastAsia="zh-CN"/>
        </w:rPr>
        <w:t>链接：https://mp.weixin.qq.com/s/Ktn-NuV3cfe4M6PmcR4Maw</w:t>
      </w:r>
    </w:p>
    <w:p w14:paraId="6F77B76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Times New Roman Regular" w:hAnsi="Times New Roman Regular" w:cs="Times New Roman Regular"/>
          <w:b/>
          <w:bCs/>
          <w:lang w:val="en-US" w:eastAsia="zh-CN"/>
        </w:rPr>
      </w:pPr>
    </w:p>
    <w:p w14:paraId="3B83497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Regular" w:hAnsi="Times New Roman Regular" w:cs="Times New Roman Regular"/>
          <w:b/>
          <w:bCs/>
          <w:lang w:val="en-US" w:eastAsia="zh-CN"/>
        </w:rPr>
      </w:pPr>
      <w:r>
        <w:rPr>
          <w:rFonts w:hint="eastAsia" w:ascii="Times New Roman Regular" w:hAnsi="Times New Roman Regular" w:cs="Times New Roman Regular"/>
          <w:b/>
          <w:bCs/>
          <w:lang w:val="en-US" w:eastAsia="zh-CN"/>
        </w:rPr>
        <w:t>2、论善意取得制度在技术秘密领域的适用</w:t>
      </w:r>
    </w:p>
    <w:p w14:paraId="1150485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Regular" w:hAnsi="Times New Roman Regular" w:cs="Times New Roman Regular"/>
          <w:b/>
          <w:bCs/>
          <w:lang w:val="en-US" w:eastAsia="zh-CN"/>
        </w:rPr>
      </w:pPr>
      <w:r>
        <w:rPr>
          <w:rFonts w:hint="eastAsia" w:ascii="Times New Roman Regular" w:hAnsi="Times New Roman Regular" w:cs="Times New Roman Regular"/>
          <w:b/>
          <w:bCs/>
          <w:lang w:val="en-US" w:eastAsia="zh-CN"/>
        </w:rPr>
        <w:t>【来源】知产北京</w:t>
      </w:r>
    </w:p>
    <w:p w14:paraId="0EF89DA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包括《反不正当竞争法》在内的知识产权法孕育于民法,虽有其个性化特点，但仍应以民法的基本精神和基本原则为指导。物权善意取得制度是否能够适用于知识产权的争议颇大，根本原因在于其客体的无体性，但鉴于知识产权与物权的同质性与同构性，知识产权客体的无体性并不影响善意取得制度的精神内核与价值实现。技术秘密领域适用善意取得制度更有其特殊性，国外立法例亦存在三种不同立场，但仍然给我带来诸多具有共性的启示，例如社会总体利益最大化的追求以及不同权利之间保护强度的平衡。鉴于现有法规对于侵害技术秘密之产品的交易规制存在空白、司法实践迫切需要相关指引，本文借助法经济学的已有成果对适用与排除善意取得的法律效果进行比较分析，并从法规内在逻辑统一、国际条约义务等不同维度，论证侵害技术秘密之产品的交易适用善意取得的必要性与合理性，并提出相应立法建议。</w:t>
      </w:r>
    </w:p>
    <w:p w14:paraId="5E7458C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Regular" w:hAnsi="Times New Roman Regular" w:cs="Times New Roman Regular"/>
          <w:lang w:val="en-US" w:eastAsia="zh-CN"/>
        </w:rPr>
      </w:pPr>
      <w:r>
        <w:rPr>
          <w:rFonts w:hint="eastAsia" w:ascii="Times New Roman Regular" w:hAnsi="Times New Roman Regular" w:cs="Times New Roman Regular"/>
          <w:lang w:val="en-US" w:eastAsia="zh-CN"/>
        </w:rPr>
        <w:t>链接：https://mp.weixin.qq.com/s/_WhtBwpoaKGotSYg2xjs0g</w:t>
      </w:r>
    </w:p>
    <w:p w14:paraId="5771CAE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auto"/>
        <w:rPr>
          <w:rFonts w:hint="eastAsia" w:ascii="Times New Roman Regular" w:hAnsi="Times New Roman Regular" w:eastAsia="宋体" w:cs="Times New Roman Regular"/>
          <w:b/>
          <w:bCs/>
          <w:kern w:val="0"/>
          <w:sz w:val="24"/>
          <w:szCs w:val="24"/>
          <w:lang w:val="en-US" w:eastAsia="zh-CN" w:bidi="ar"/>
        </w:rPr>
      </w:pPr>
    </w:p>
    <w:p w14:paraId="1CC9EDF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auto"/>
        <w:rPr>
          <w:rFonts w:hint="default" w:ascii="Times New Roman Regular" w:hAnsi="Times New Roman Regular" w:eastAsia="宋体" w:cs="Times New Roman Regular"/>
          <w:b/>
          <w:bCs/>
          <w:kern w:val="0"/>
          <w:sz w:val="24"/>
          <w:szCs w:val="24"/>
          <w:lang w:val="en-US" w:eastAsia="zh-CN" w:bidi="ar"/>
        </w:rPr>
      </w:pPr>
      <w:r>
        <w:rPr>
          <w:rFonts w:hint="eastAsia" w:ascii="Times New Roman Regular" w:hAnsi="Times New Roman Regular" w:eastAsia="宋体" w:cs="Times New Roman Regular"/>
          <w:b/>
          <w:bCs/>
          <w:kern w:val="0"/>
          <w:sz w:val="24"/>
          <w:szCs w:val="24"/>
          <w:lang w:val="en-US" w:eastAsia="zh-CN" w:bidi="ar"/>
        </w:rPr>
        <w:t>（二）业务指引</w:t>
      </w:r>
    </w:p>
    <w:p w14:paraId="2A2991D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Regular" w:hAnsi="Times New Roman Regular" w:eastAsia="宋体" w:cs="Times New Roman Regular"/>
          <w:b/>
          <w:bCs/>
          <w:kern w:val="0"/>
          <w:sz w:val="22"/>
          <w:szCs w:val="22"/>
          <w:lang w:val="en-US" w:eastAsia="zh-CN" w:bidi="ar"/>
        </w:rPr>
      </w:pPr>
      <w:r>
        <w:rPr>
          <w:rFonts w:hint="eastAsia" w:ascii="Times New Roman Regular" w:hAnsi="Times New Roman Regular" w:eastAsia="宋体" w:cs="Times New Roman Regular"/>
          <w:b/>
          <w:bCs/>
          <w:kern w:val="0"/>
          <w:sz w:val="22"/>
          <w:szCs w:val="22"/>
          <w:lang w:val="en-US" w:eastAsia="zh-CN" w:bidi="ar"/>
        </w:rPr>
        <w:t>1、《关于商标使用许可备案程序的指引》</w:t>
      </w:r>
    </w:p>
    <w:p w14:paraId="08FC71F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auto"/>
        <w:rPr>
          <w:rFonts w:hint="default" w:ascii="Times New Roman Regular" w:hAnsi="Times New Roman Regular" w:eastAsia="宋体" w:cs="Times New Roman Regular"/>
          <w:b/>
          <w:bCs/>
          <w:kern w:val="0"/>
          <w:sz w:val="22"/>
          <w:szCs w:val="22"/>
          <w:lang w:val="en-US" w:eastAsia="zh-CN" w:bidi="ar"/>
        </w:rPr>
      </w:pPr>
      <w:r>
        <w:rPr>
          <w:rFonts w:hint="eastAsia" w:ascii="Times New Roman Regular" w:hAnsi="Times New Roman Regular" w:eastAsia="宋体" w:cs="Times New Roman Regular"/>
          <w:b/>
          <w:bCs/>
          <w:kern w:val="0"/>
          <w:sz w:val="22"/>
          <w:szCs w:val="22"/>
          <w:lang w:val="en-US" w:eastAsia="zh-CN" w:bidi="ar"/>
        </w:rPr>
        <w:t>【来源】国家知识产权局</w:t>
      </w:r>
    </w:p>
    <w:p w14:paraId="3618ECD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为帮助经营主体了解商标使用许可备案相关法律规定及流程设置，引导其按照规定及时申请备案并正确提交备案材料，明确商标使用许可效力，激发市场活力，防止因不规范的商标使用许可行为导致混淆误认、产生其他不良影响或者引发权利纠纷等，制定本指引。</w:t>
      </w:r>
    </w:p>
    <w:p w14:paraId="39074DF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Regular" w:hAnsi="Times New Roman Regular" w:cs="Times New Roman Regular"/>
          <w:lang w:val="en-US" w:eastAsia="zh-CN"/>
        </w:rPr>
      </w:pPr>
      <w:r>
        <w:rPr>
          <w:rFonts w:hint="eastAsia" w:ascii="Times New Roman Regular" w:hAnsi="Times New Roman Regular" w:cs="Times New Roman Regular"/>
          <w:lang w:val="en-US" w:eastAsia="zh-CN"/>
        </w:rPr>
        <w:t>链接：https://www.cnipa.gov.cn/art/2024/10/29/art_66_195761.html</w:t>
      </w:r>
    </w:p>
    <w:p w14:paraId="6F0FEF8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Regular" w:hAnsi="Times New Roman Regular" w:cs="Times New Roman Regular"/>
          <w:lang w:val="en-US" w:eastAsia="zh-CN"/>
        </w:rPr>
      </w:pPr>
    </w:p>
    <w:p w14:paraId="1E114A2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Regular" w:hAnsi="Times New Roman Regular" w:cs="Times New Roman Regular"/>
          <w:b/>
          <w:bCs/>
          <w:lang w:val="en-US" w:eastAsia="zh-CN"/>
        </w:rPr>
      </w:pPr>
      <w:r>
        <w:rPr>
          <w:rFonts w:hint="eastAsia" w:ascii="Times New Roman Regular" w:hAnsi="Times New Roman Regular" w:cs="Times New Roman Regular"/>
          <w:b/>
          <w:bCs/>
          <w:lang w:val="en-US" w:eastAsia="zh-CN"/>
        </w:rPr>
        <w:t>2、《关于商标注销程序的指引》</w:t>
      </w:r>
    </w:p>
    <w:p w14:paraId="7BA476C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cs="Times New Roman Regular"/>
          <w:b/>
          <w:bCs/>
          <w:lang w:val="en-US" w:eastAsia="zh-CN"/>
        </w:rPr>
      </w:pPr>
      <w:r>
        <w:rPr>
          <w:rFonts w:hint="eastAsia" w:ascii="Times New Roman Regular" w:hAnsi="Times New Roman Regular" w:cs="Times New Roman Regular"/>
          <w:b/>
          <w:bCs/>
          <w:lang w:val="en-US" w:eastAsia="zh-CN"/>
        </w:rPr>
        <w:t>【来源】国家知识产权局</w:t>
      </w:r>
    </w:p>
    <w:p w14:paraId="4FE33BF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商标注册人对其注册商标负有使用义务，对名下不再有使用需求的闲置商标可以进行主动注销清理，以进一步释放商标资源，激发市场活力。为帮助经营主体了解并正确运用商标注销程序，制定本指引。</w:t>
      </w:r>
    </w:p>
    <w:p w14:paraId="3BA8757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Regular" w:hAnsi="Times New Roman Regular" w:cs="Times New Roman Regular"/>
          <w:lang w:val="en-US" w:eastAsia="zh-CN"/>
        </w:rPr>
      </w:pPr>
      <w:r>
        <w:rPr>
          <w:rFonts w:hint="eastAsia" w:ascii="Times New Roman Regular" w:hAnsi="Times New Roman Regular" w:cs="Times New Roman Regular"/>
          <w:lang w:val="en-US" w:eastAsia="zh-CN"/>
        </w:rPr>
        <w:t>链接：https://www.cnipa.gov.cn/art/2024/10/29/art_66_195762.html</w:t>
      </w:r>
    </w:p>
    <w:p w14:paraId="7344A72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Times New Roman Regular" w:hAnsi="Times New Roman Regular" w:cs="Times New Roman Regular"/>
          <w:b/>
          <w:bCs/>
          <w:lang w:val="en-US" w:eastAsia="zh-CN"/>
        </w:rPr>
      </w:pPr>
    </w:p>
    <w:p w14:paraId="2D886DF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Regular" w:hAnsi="Times New Roman Regular" w:cs="Times New Roman Regular"/>
          <w:b/>
          <w:bCs/>
          <w:lang w:val="en-US" w:eastAsia="zh-CN"/>
        </w:rPr>
      </w:pPr>
      <w:r>
        <w:rPr>
          <w:rFonts w:hint="eastAsia" w:ascii="Times New Roman Regular" w:hAnsi="Times New Roman Regular" w:cs="Times New Roman Regular"/>
          <w:b/>
          <w:bCs/>
          <w:lang w:val="en-US" w:eastAsia="zh-CN"/>
        </w:rPr>
        <w:t>3、《涉外案件主体资格证明文件办理参考》（2024年版）</w:t>
      </w:r>
    </w:p>
    <w:p w14:paraId="1385BC8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cs="Times New Roman Regular"/>
          <w:b/>
          <w:bCs/>
          <w:lang w:val="en-US" w:eastAsia="zh-CN"/>
        </w:rPr>
      </w:pPr>
      <w:r>
        <w:rPr>
          <w:rFonts w:hint="eastAsia" w:ascii="Times New Roman Regular" w:hAnsi="Times New Roman Regular" w:cs="Times New Roman Regular"/>
          <w:b/>
          <w:bCs/>
          <w:lang w:val="en-US" w:eastAsia="zh-CN"/>
        </w:rPr>
        <w:t>【来源】北京知识产权法院</w:t>
      </w:r>
    </w:p>
    <w:p w14:paraId="140C1BF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涉外案件主体资格证明文件办理参考》涉及美国、法国、德国、比利时、日本、韩国等6个国家，在总结以往审查涉外案件公证认证文件经验的基础上，分别介绍了证明文件名称、样式、办理步骤等内容，并设置有“文件示例”，直观展示司法实践中不同国家主体提交的真实样本，给涉外案件当事人、代理人如何办理合法、有效的主体资格证明文件提供了很好的实务范例，供办理者参考借鉴。</w:t>
      </w:r>
    </w:p>
    <w:p w14:paraId="54C94F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Regular" w:hAnsi="Times New Roman Regular" w:cs="Times New Roman Regular"/>
          <w:lang w:val="en-US" w:eastAsia="zh-CN"/>
        </w:rPr>
      </w:pPr>
      <w:r>
        <w:rPr>
          <w:rFonts w:hint="eastAsia"/>
          <w:lang w:val="en-US" w:eastAsia="zh-CN"/>
        </w:rPr>
        <w:t>扫描二维码，查看内容详情</w:t>
      </w:r>
      <w:r>
        <w:drawing>
          <wp:inline distT="0" distB="0" distL="114300" distR="114300">
            <wp:extent cx="803910" cy="829310"/>
            <wp:effectExtent l="0" t="0" r="8890" b="8890"/>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5"/>
                    <a:stretch>
                      <a:fillRect/>
                    </a:stretch>
                  </pic:blipFill>
                  <pic:spPr>
                    <a:xfrm>
                      <a:off x="0" y="0"/>
                      <a:ext cx="803910" cy="829310"/>
                    </a:xfrm>
                    <a:prstGeom prst="rect">
                      <a:avLst/>
                    </a:prstGeom>
                    <a:noFill/>
                    <a:ln>
                      <a:noFill/>
                    </a:ln>
                  </pic:spPr>
                </pic:pic>
              </a:graphicData>
            </a:graphic>
          </wp:inline>
        </w:drawing>
      </w:r>
    </w:p>
    <w:p w14:paraId="1AC57E4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auto"/>
        <w:rPr>
          <w:rFonts w:hint="eastAsia" w:ascii="Times New Roman Regular" w:hAnsi="Times New Roman Regular" w:eastAsia="宋体" w:cs="Times New Roman Regular"/>
          <w:b/>
          <w:bCs/>
          <w:kern w:val="0"/>
          <w:sz w:val="24"/>
          <w:szCs w:val="24"/>
          <w:lang w:val="en-US" w:eastAsia="zh-CN" w:bidi="ar"/>
        </w:rPr>
      </w:pPr>
    </w:p>
    <w:p w14:paraId="2708E90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Regular" w:hAnsi="Times New Roman Regular" w:cs="Times New Roman Regular"/>
          <w:b/>
          <w:bCs/>
          <w:lang w:val="en-US" w:eastAsia="zh-CN"/>
        </w:rPr>
      </w:pPr>
      <w:r>
        <w:rPr>
          <w:rFonts w:hint="eastAsia" w:ascii="Times New Roman Regular" w:hAnsi="Times New Roman Regular" w:cs="Times New Roman Regular"/>
          <w:b/>
          <w:bCs/>
          <w:lang w:val="en-US" w:eastAsia="zh-CN"/>
        </w:rPr>
        <w:t>4、《商标业务受理窗口运行管理工作指引》</w:t>
      </w:r>
    </w:p>
    <w:p w14:paraId="5CD83C8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cs="Times New Roman Regular"/>
          <w:b/>
          <w:bCs/>
          <w:lang w:val="en-US" w:eastAsia="zh-CN"/>
        </w:rPr>
      </w:pPr>
      <w:r>
        <w:rPr>
          <w:rFonts w:hint="eastAsia" w:ascii="Times New Roman Regular" w:hAnsi="Times New Roman Regular" w:cs="Times New Roman Regular"/>
          <w:b/>
          <w:bCs/>
          <w:lang w:val="en-US" w:eastAsia="zh-CN"/>
        </w:rPr>
        <w:t>【来源】国家知识产权局</w:t>
      </w:r>
    </w:p>
    <w:p w14:paraId="1AAA957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为贯彻落实中共中央、国务院印发的《知识产权强国建设纲要（2021—2035年）》、国务院印发的《“十四五”国家知识产权保护和运用规划》，充分发挥商标业务受理窗口作用，持续推动商标业务受理服务提质增效，根据国家知识产权局有关规定，制定本指引。</w:t>
      </w:r>
    </w:p>
    <w:p w14:paraId="5156622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Regular" w:hAnsi="Times New Roman Regular" w:cs="Times New Roman Regular"/>
          <w:lang w:val="en-US" w:eastAsia="zh-CN"/>
        </w:rPr>
      </w:pPr>
      <w:r>
        <w:rPr>
          <w:rFonts w:hint="eastAsia" w:ascii="Times New Roman Regular" w:hAnsi="Times New Roman Regular" w:cs="Times New Roman Regular"/>
          <w:lang w:val="en-US" w:eastAsia="zh-CN"/>
        </w:rPr>
        <w:t>链接：https://www.cnipa.gov.cn/art/2024/11/8/art_75_195999.html</w:t>
      </w:r>
    </w:p>
    <w:p w14:paraId="3E0CD31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auto"/>
        <w:rPr>
          <w:rFonts w:hint="eastAsia" w:ascii="Times New Roman Regular" w:hAnsi="Times New Roman Regular" w:eastAsia="宋体" w:cs="Times New Roman Regular"/>
          <w:b/>
          <w:bCs/>
          <w:kern w:val="0"/>
          <w:sz w:val="24"/>
          <w:szCs w:val="24"/>
          <w:lang w:val="en-US" w:eastAsia="zh-CN" w:bidi="ar"/>
        </w:rPr>
      </w:pPr>
    </w:p>
    <w:p w14:paraId="75F2F84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Regular" w:hAnsi="Times New Roman Regular" w:cs="Times New Roman Regular"/>
          <w:b/>
          <w:bCs/>
          <w:lang w:val="en-US" w:eastAsia="zh-CN"/>
        </w:rPr>
      </w:pPr>
      <w:r>
        <w:rPr>
          <w:rFonts w:hint="eastAsia" w:ascii="Times New Roman Regular" w:hAnsi="Times New Roman Regular" w:cs="Times New Roman Regular"/>
          <w:b/>
          <w:bCs/>
          <w:lang w:val="en-US" w:eastAsia="zh-CN"/>
        </w:rPr>
        <w:t>5、《标准必要专利反垄断指引》</w:t>
      </w:r>
    </w:p>
    <w:p w14:paraId="229D789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cs="Times New Roman Regular"/>
          <w:b/>
          <w:bCs/>
          <w:lang w:val="en-US" w:eastAsia="zh-CN"/>
        </w:rPr>
      </w:pPr>
      <w:r>
        <w:rPr>
          <w:rFonts w:hint="eastAsia" w:ascii="Times New Roman Regular" w:hAnsi="Times New Roman Regular" w:cs="Times New Roman Regular"/>
          <w:b/>
          <w:bCs/>
          <w:lang w:val="en-US" w:eastAsia="zh-CN"/>
        </w:rPr>
        <w:t>【来源】国家标准化管理委员会</w:t>
      </w:r>
    </w:p>
    <w:p w14:paraId="5747373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为预防和制止滥用标准必要专利排除、限制竞争的行为，保护市场公平竞争，鼓励创新，提高经济运行效率，维护消费者利益和社会公共利益，根据《中华人民共和国反垄断法》（以下简称《反垄断法》）《中华人民共和国标准化法》《中华人民共和国专利法》和《禁止滥用知识产权排除、限制竞争行为规定》《国务院反垄断委员会关于知识产权领域的反垄断指南》等法律法规规章和指南的规定，制定本指引。</w:t>
      </w:r>
    </w:p>
    <w:p w14:paraId="4DBB93E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Regular" w:hAnsi="Times New Roman Regular" w:cs="Times New Roman Regular"/>
          <w:lang w:val="en-US" w:eastAsia="zh-CN"/>
        </w:rPr>
      </w:pPr>
      <w:r>
        <w:rPr>
          <w:rFonts w:hint="eastAsia" w:ascii="Times New Roman Regular" w:hAnsi="Times New Roman Regular" w:cs="Times New Roman Regular"/>
          <w:lang w:val="en-US" w:eastAsia="zh-CN"/>
        </w:rPr>
        <w:t>链接：https://www.sac.gov.cn/xxgk/zcjd/art/2024/art_7d6f0766331d4b91bd01a7549ef60d01.html</w:t>
      </w:r>
    </w:p>
    <w:p w14:paraId="618FAF0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auto"/>
        <w:rPr>
          <w:rFonts w:hint="eastAsia" w:ascii="Times New Roman Regular" w:hAnsi="Times New Roman Regular" w:eastAsia="宋体" w:cs="Times New Roman Regular"/>
          <w:b/>
          <w:bCs/>
          <w:kern w:val="0"/>
          <w:sz w:val="24"/>
          <w:szCs w:val="24"/>
          <w:lang w:val="en-US" w:eastAsia="zh-CN" w:bidi="ar"/>
        </w:rPr>
      </w:pPr>
    </w:p>
    <w:p w14:paraId="3B8476D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Regular" w:hAnsi="Times New Roman Regular" w:cs="Times New Roman Regular"/>
          <w:b/>
          <w:bCs/>
          <w:lang w:val="en-US" w:eastAsia="zh-CN"/>
        </w:rPr>
      </w:pPr>
      <w:r>
        <w:rPr>
          <w:rFonts w:hint="eastAsia" w:ascii="Times New Roman Regular" w:hAnsi="Times New Roman Regular" w:cs="Times New Roman Regular"/>
          <w:b/>
          <w:bCs/>
          <w:lang w:val="en-US" w:eastAsia="zh-CN"/>
        </w:rPr>
        <w:t>6、《广东省网络交易经营者反不正当竞争合规指引》</w:t>
      </w:r>
    </w:p>
    <w:p w14:paraId="42DFC59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cs="Times New Roman Regular"/>
          <w:b/>
          <w:bCs/>
          <w:lang w:val="en-US" w:eastAsia="zh-CN"/>
        </w:rPr>
      </w:pPr>
      <w:r>
        <w:rPr>
          <w:rFonts w:hint="eastAsia" w:ascii="Times New Roman Regular" w:hAnsi="Times New Roman Regular" w:cs="Times New Roman Regular"/>
          <w:b/>
          <w:bCs/>
          <w:lang w:val="en-US" w:eastAsia="zh-CN"/>
        </w:rPr>
        <w:t>【来源】广东省市场监督管理局（知识产权局）</w:t>
      </w:r>
    </w:p>
    <w:p w14:paraId="796436B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为引导我省网络交易经营者加强反不正当竞争合规管理，防范不正当竞争法律风险，维护公平竞争市场秩序，保障经营者和消费者的合法权益，持续优化我省营商环境，促进数字经济高质量发展，依据《中华人民共和国反不正当竞争法》（以下简称反不正当竞争法）、《中华人民共和国电子商务法》（以下简称电子商务法）、《网络反不正当竞争暂行规定》（以下简称暂行规定）、《规范促销行为暂行规定》（以下简称促销规定）、《网络交易监督管理办法》（以下简称管理办法）等有关法律、法规、规章规定，结合本省实际和反不正当竞争执法实践，制定本指引。</w:t>
      </w:r>
    </w:p>
    <w:p w14:paraId="329CB7F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Regular" w:hAnsi="Times New Roman Regular" w:cs="Times New Roman Regular"/>
          <w:lang w:val="en-US" w:eastAsia="zh-CN"/>
        </w:rPr>
      </w:pPr>
      <w:r>
        <w:rPr>
          <w:rFonts w:hint="eastAsia" w:ascii="Times New Roman Regular" w:hAnsi="Times New Roman Regular" w:cs="Times New Roman Regular"/>
          <w:lang w:val="en-US" w:eastAsia="zh-CN"/>
        </w:rPr>
        <w:t>链接：https://amr.gd.gov.cn/zwgk/zcfg/fggz/content/post_4514058.html</w:t>
      </w:r>
    </w:p>
    <w:p w14:paraId="5F266DE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auto"/>
        <w:rPr>
          <w:rFonts w:hint="eastAsia" w:ascii="Times New Roman Regular" w:hAnsi="Times New Roman Regular" w:eastAsia="宋体" w:cs="Times New Roman Regular"/>
          <w:b/>
          <w:bCs/>
          <w:kern w:val="0"/>
          <w:sz w:val="24"/>
          <w:szCs w:val="24"/>
          <w:lang w:val="en-US" w:eastAsia="zh-CN" w:bidi="ar"/>
        </w:rPr>
      </w:pPr>
    </w:p>
    <w:p w14:paraId="230CCE4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Regular" w:hAnsi="Times New Roman Regular" w:cs="Times New Roman Regular"/>
          <w:b/>
          <w:bCs/>
          <w:lang w:val="en-US" w:eastAsia="zh-CN"/>
        </w:rPr>
      </w:pPr>
      <w:r>
        <w:rPr>
          <w:rFonts w:hint="eastAsia" w:ascii="Times New Roman Regular" w:hAnsi="Times New Roman Regular" w:cs="Times New Roman Regular"/>
          <w:b/>
          <w:bCs/>
          <w:lang w:val="en-US" w:eastAsia="zh-CN"/>
        </w:rPr>
        <w:t>7、《商标侵权案件违法经营额计算办法》</w:t>
      </w:r>
    </w:p>
    <w:p w14:paraId="1BCAD4F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cs="Times New Roman Regular"/>
          <w:b/>
          <w:bCs/>
          <w:lang w:val="en-US" w:eastAsia="zh-CN"/>
        </w:rPr>
      </w:pPr>
      <w:r>
        <w:rPr>
          <w:rFonts w:hint="eastAsia" w:ascii="Times New Roman Regular" w:hAnsi="Times New Roman Regular" w:cs="Times New Roman Regular"/>
          <w:b/>
          <w:bCs/>
          <w:lang w:val="en-US" w:eastAsia="zh-CN"/>
        </w:rPr>
        <w:t>【来源】国家知识产权局</w:t>
      </w:r>
    </w:p>
    <w:p w14:paraId="1BF6BF3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为了推动商标侵权案件严格规范公正文明执法，维护经营主体合法权益，营造公平竞争的市场环境，根据《中华人民共和国商标法》《中华人民共和国商标法实施条例》等法律法规制定本办法。</w:t>
      </w:r>
    </w:p>
    <w:p w14:paraId="58714A2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Regular" w:hAnsi="Times New Roman Regular" w:cs="Times New Roman Regular"/>
          <w:lang w:val="en-US" w:eastAsia="zh-CN"/>
        </w:rPr>
      </w:pPr>
      <w:r>
        <w:rPr>
          <w:rFonts w:hint="eastAsia" w:ascii="Times New Roman Regular" w:hAnsi="Times New Roman Regular" w:cs="Times New Roman Regular"/>
          <w:lang w:val="en-US" w:eastAsia="zh-CN"/>
        </w:rPr>
        <w:t>链接：https://www.cnipa.gov.cn/art/2024/10/30/art_546_195795.html?xxgkhide=1</w:t>
      </w:r>
    </w:p>
    <w:p w14:paraId="372E47E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auto"/>
        <w:rPr>
          <w:rFonts w:hint="eastAsia" w:ascii="Times New Roman Regular" w:hAnsi="Times New Roman Regular" w:eastAsia="宋体" w:cs="Times New Roman Regular"/>
          <w:b/>
          <w:bCs/>
          <w:kern w:val="0"/>
          <w:sz w:val="24"/>
          <w:szCs w:val="24"/>
          <w:lang w:val="en-US" w:eastAsia="zh-CN" w:bidi="ar"/>
        </w:rPr>
      </w:pPr>
    </w:p>
    <w:p w14:paraId="3D98A8C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auto"/>
        <w:rPr>
          <w:rFonts w:hint="default" w:ascii="Times New Roman Regular" w:hAnsi="Times New Roman Regular" w:eastAsia="宋体" w:cs="Times New Roman Regular"/>
          <w:b/>
          <w:bCs/>
          <w:kern w:val="0"/>
          <w:sz w:val="24"/>
          <w:szCs w:val="24"/>
          <w:lang w:val="en-US" w:eastAsia="zh-CN" w:bidi="ar"/>
        </w:rPr>
      </w:pPr>
      <w:r>
        <w:rPr>
          <w:rFonts w:hint="eastAsia" w:ascii="Times New Roman Regular" w:hAnsi="Times New Roman Regular" w:eastAsia="宋体" w:cs="Times New Roman Regular"/>
          <w:b/>
          <w:bCs/>
          <w:kern w:val="0"/>
          <w:sz w:val="24"/>
          <w:szCs w:val="24"/>
          <w:lang w:val="en-US" w:eastAsia="zh-CN" w:bidi="ar"/>
        </w:rPr>
        <w:t>（三）学术论文</w:t>
      </w:r>
    </w:p>
    <w:p w14:paraId="52D9DC2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Regular" w:hAnsi="Times New Roman Regular" w:eastAsia="宋体" w:cs="Times New Roman Regular"/>
          <w:b/>
          <w:bCs/>
          <w:kern w:val="0"/>
          <w:sz w:val="22"/>
          <w:szCs w:val="22"/>
          <w:lang w:val="en-US" w:eastAsia="zh-CN" w:bidi="ar"/>
        </w:rPr>
      </w:pPr>
      <w:r>
        <w:rPr>
          <w:rFonts w:hint="eastAsia" w:ascii="Times New Roman Regular" w:hAnsi="Times New Roman Regular" w:eastAsia="宋体" w:cs="Times New Roman Regular"/>
          <w:b/>
          <w:bCs/>
          <w:kern w:val="0"/>
          <w:sz w:val="22"/>
          <w:szCs w:val="22"/>
          <w:lang w:val="en-US" w:eastAsia="zh-CN" w:bidi="ar"/>
        </w:rPr>
        <w:t>1、新质生产力的知识产权法保障研究</w:t>
      </w:r>
    </w:p>
    <w:p w14:paraId="54CEFD0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auto"/>
        <w:rPr>
          <w:rFonts w:hint="default" w:ascii="Times New Roman Regular" w:hAnsi="Times New Roman Regular" w:eastAsia="宋体" w:cs="Times New Roman Regular"/>
          <w:b/>
          <w:bCs/>
          <w:kern w:val="0"/>
          <w:sz w:val="22"/>
          <w:szCs w:val="22"/>
          <w:lang w:val="en-US" w:eastAsia="zh-CN" w:bidi="ar"/>
        </w:rPr>
      </w:pPr>
      <w:r>
        <w:rPr>
          <w:rFonts w:hint="eastAsia" w:ascii="Times New Roman Regular" w:hAnsi="Times New Roman Regular" w:eastAsia="宋体" w:cs="Times New Roman Regular"/>
          <w:b/>
          <w:bCs/>
          <w:kern w:val="0"/>
          <w:sz w:val="22"/>
          <w:szCs w:val="22"/>
          <w:lang w:val="en-US" w:eastAsia="zh-CN" w:bidi="ar"/>
        </w:rPr>
        <w:t>【来源】知网</w:t>
      </w:r>
    </w:p>
    <w:p w14:paraId="2ABC6C1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发展新质生产力是应对社会主要矛盾变化和国际竞争的需要。新质生产力以创新为主导，对劳动者和生产资料提出了新要求。基于生产力决定生产关系、生产关系反作用于生产力的原理，知识产权法作为国际通行的调整科技、文化成果市场权益的法律，能够通过权利保护机制、创新激励机制、利益平衡机制以及市场导向机制，促进、引导新质生产力的发展。基于社会第一性、法律第二性的原理，技术发展引发社会现实的变化，对知识产权法带来新的挑战，知识产权法需从制度理念、制度设计等方面作出改进，以为新质生产力发展提供更适宜的制度保障。</w:t>
      </w:r>
    </w:p>
    <w:p w14:paraId="2F2718B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Regular" w:hAnsi="Times New Roman Regular" w:cs="Times New Roman Regular"/>
          <w:lang w:val="en-US" w:eastAsia="zh-CN"/>
        </w:rPr>
      </w:pPr>
      <w:r>
        <w:rPr>
          <w:rFonts w:hint="eastAsia" w:ascii="Times New Roman Regular" w:hAnsi="Times New Roman Regular" w:cs="Times New Roman Regular"/>
          <w:lang w:val="en-US" w:eastAsia="zh-CN"/>
        </w:rPr>
        <w:t>链接：https://kns.cnki.net/kcms2/article/abstract?v=2iaLu-A-XVnV-8k_U7z20EC-jSGiv4BIZW9Ot1sRLweIn6IvQ_c4a9Gx_jfSV2E-_f2I1Hyg49YYRRBo0gfvp1K9i2toUMLYIkrsvXbS3bCeUU1TE1p-Kr5Or5UMMYggMrItKNwiAM2HnvbhCq5BLV8hvaVFii-2xCsvOevZMfJB9QfUPF3Z5-Z9nGREj5r0mZKC2crptzYbXPnMXyssKg==&amp;uniplatform=NZKPT</w:t>
      </w:r>
    </w:p>
    <w:p w14:paraId="79A900F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Regular" w:hAnsi="Times New Roman Regular" w:cs="Times New Roman Regular"/>
          <w:lang w:val="en-US" w:eastAsia="zh-CN"/>
        </w:rPr>
      </w:pPr>
    </w:p>
    <w:p w14:paraId="5C86A46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Regular" w:hAnsi="Times New Roman Regular" w:eastAsia="宋体" w:cs="Times New Roman Regular"/>
          <w:b/>
          <w:bCs/>
          <w:kern w:val="0"/>
          <w:sz w:val="22"/>
          <w:szCs w:val="22"/>
          <w:lang w:val="en-US" w:eastAsia="zh-CN" w:bidi="ar"/>
        </w:rPr>
      </w:pPr>
      <w:r>
        <w:rPr>
          <w:rFonts w:hint="eastAsia" w:ascii="Times New Roman Regular" w:hAnsi="Times New Roman Regular" w:eastAsia="宋体" w:cs="Times New Roman Regular"/>
          <w:b/>
          <w:bCs/>
          <w:kern w:val="0"/>
          <w:sz w:val="22"/>
          <w:szCs w:val="22"/>
          <w:lang w:val="en-US" w:eastAsia="zh-CN" w:bidi="ar"/>
        </w:rPr>
        <w:t>2、《商标法》第四十四条第一款“以其他不正当手段取得注册”司法认定的若干问题</w:t>
      </w:r>
    </w:p>
    <w:p w14:paraId="4EC942F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auto"/>
        <w:rPr>
          <w:rFonts w:hint="default" w:ascii="Times New Roman Regular" w:hAnsi="Times New Roman Regular" w:eastAsia="宋体" w:cs="Times New Roman Regular"/>
          <w:b/>
          <w:bCs/>
          <w:kern w:val="0"/>
          <w:sz w:val="22"/>
          <w:szCs w:val="22"/>
          <w:lang w:val="en-US" w:eastAsia="zh-CN" w:bidi="ar"/>
        </w:rPr>
      </w:pPr>
      <w:r>
        <w:rPr>
          <w:rFonts w:hint="eastAsia" w:ascii="Times New Roman Regular" w:hAnsi="Times New Roman Regular" w:eastAsia="宋体" w:cs="Times New Roman Regular"/>
          <w:b/>
          <w:bCs/>
          <w:kern w:val="0"/>
          <w:sz w:val="22"/>
          <w:szCs w:val="22"/>
          <w:lang w:val="en-US" w:eastAsia="zh-CN" w:bidi="ar"/>
        </w:rPr>
        <w:t>【来源】知网</w:t>
      </w:r>
    </w:p>
    <w:p w14:paraId="7B1DA4E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商标法》第四十四条第一款中“以其他不正当手段取得注册”规定（简称“以其他不正当手段取得注册”条款）的适用要件虽在司法实践中已有一定程度的共识，但在规制主体、所侵害的权益性质、适用例外、与《商标法》其他条款的适用选择等方面仍存有不少争议。本文试对其中若干争议问题进行分析，以为“以其他不正当手段取得注册”条款适用提供参考。</w:t>
      </w:r>
    </w:p>
    <w:p w14:paraId="752E068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Regular" w:hAnsi="Times New Roman Regular" w:cs="Times New Roman Regular"/>
          <w:lang w:val="en-US" w:eastAsia="zh-CN"/>
        </w:rPr>
      </w:pPr>
      <w:r>
        <w:rPr>
          <w:rFonts w:hint="eastAsia" w:ascii="Times New Roman Regular" w:hAnsi="Times New Roman Regular" w:cs="Times New Roman Regular"/>
          <w:lang w:val="en-US" w:eastAsia="zh-CN"/>
        </w:rPr>
        <w:t>链接：https://kns.cnki.net/kcms2/article/abstract?v=2iaLu-A-XVmFdAw3VqWOhkQ55R3JmScg9Uo4FsNfnnYaZGHNLrczMz7oorIrE7wSgEJzHgLWcWWJGO4NR2G0_juX30h12fdO9cHqN3kIpCvhkjVNZrySk_OxYTWG2q30HWgp8W-aBikISb1zvFhhds8L-iHKZSsFyS8RgSs5QmEeoDIziKw8Nq36UDUp00PIRGOOLLUBUqLAcSy1KhYVLQ==&amp;uniplatform=NZKPT</w:t>
      </w:r>
    </w:p>
    <w:p w14:paraId="6F19B76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Regular" w:hAnsi="Times New Roman Regular" w:cs="Times New Roman Regular"/>
          <w:lang w:val="en-US" w:eastAsia="zh-CN"/>
        </w:rPr>
      </w:pPr>
    </w:p>
    <w:p w14:paraId="327AE6B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Regular" w:hAnsi="Times New Roman Regular" w:eastAsia="宋体" w:cs="Times New Roman Regular"/>
          <w:b/>
          <w:bCs/>
          <w:kern w:val="0"/>
          <w:sz w:val="22"/>
          <w:szCs w:val="22"/>
          <w:lang w:val="en-US" w:eastAsia="zh-CN" w:bidi="ar"/>
        </w:rPr>
      </w:pPr>
      <w:r>
        <w:rPr>
          <w:rFonts w:hint="eastAsia" w:ascii="Times New Roman Regular" w:hAnsi="Times New Roman Regular" w:eastAsia="宋体" w:cs="Times New Roman Regular"/>
          <w:b/>
          <w:bCs/>
          <w:kern w:val="0"/>
          <w:sz w:val="22"/>
          <w:szCs w:val="22"/>
          <w:lang w:val="en-US" w:eastAsia="zh-CN" w:bidi="ar"/>
        </w:rPr>
        <w:t>3、电子游戏规则著作权法保护路径之否定</w:t>
      </w:r>
    </w:p>
    <w:p w14:paraId="628E3E2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auto"/>
        <w:rPr>
          <w:rFonts w:hint="default" w:ascii="Times New Roman Regular" w:hAnsi="Times New Roman Regular" w:eastAsia="宋体" w:cs="Times New Roman Regular"/>
          <w:b/>
          <w:bCs/>
          <w:kern w:val="0"/>
          <w:sz w:val="22"/>
          <w:szCs w:val="22"/>
          <w:lang w:val="en-US" w:eastAsia="zh-CN" w:bidi="ar"/>
        </w:rPr>
      </w:pPr>
      <w:r>
        <w:rPr>
          <w:rFonts w:hint="eastAsia" w:ascii="Times New Roman Regular" w:hAnsi="Times New Roman Regular" w:eastAsia="宋体" w:cs="Times New Roman Regular"/>
          <w:b/>
          <w:bCs/>
          <w:kern w:val="0"/>
          <w:sz w:val="22"/>
          <w:szCs w:val="22"/>
          <w:lang w:val="en-US" w:eastAsia="zh-CN" w:bidi="ar"/>
        </w:rPr>
        <w:t>【来源】知网</w:t>
      </w:r>
    </w:p>
    <w:p w14:paraId="71C5F7A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电子游戏规则属于思想/表达二分法中的思想，不应受著作权法保护。以电子游戏规则可以通过连续动态画面等形式表现为由认为其属于表达的裁判思路，混淆了“可表现”与“表达”的概念。将电子游戏规则与故事情节等传统类型表达类比保护的裁判思路，实质上是针对同类对象创设了不同的保护标准。作品整体保护论仍以思想/表达二分法为前提，并未给电子游戏规则的著作权法保护提供依据。以创作空间为作品认定主要标准的观点架空了思想/表达二分法，将导致任何无体智力成果乃至劳动成果构成作品均不存在障碍。法院将电子游戏规则视为新类型独创性表达并赋予其著作权保护的做法，将导致权利归属结论不当、独创性认定标准异化等消极影响。</w:t>
      </w:r>
    </w:p>
    <w:p w14:paraId="4448412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Regular" w:hAnsi="Times New Roman Regular" w:cs="Times New Roman Regular"/>
          <w:lang w:val="en-US" w:eastAsia="zh-CN"/>
        </w:rPr>
      </w:pPr>
      <w:r>
        <w:rPr>
          <w:rFonts w:hint="eastAsia" w:ascii="Times New Roman Regular" w:hAnsi="Times New Roman Regular" w:cs="Times New Roman Regular"/>
          <w:lang w:val="en-US" w:eastAsia="zh-CN"/>
        </w:rPr>
        <w:t>链接：https://kns.cnki.net/kcms2/article/abstract?v=2iaLu-A-XVkNaYzy1i2dM88PzIHIz_qPh_BNEQkhysne-GXU60RUswLUKZIAWRbDQ98XhCdESEKnwUpQ8bXdpuTF3aOMy0wq_XrfQ6ddEl0-ykGpCpvm9t6pV0hhd4lamM3OH8JL3G9en0NtEYZ8mIIKfA8wyoZ4H6plfcFNPe1OxPondFWudrXeja9AoM9Lm4ye4241NK0gR7yLzg2gTg==&amp;uniplatform=NZKPT</w:t>
      </w:r>
    </w:p>
    <w:p w14:paraId="1ECC528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Regular" w:hAnsi="Times New Roman Regular" w:cs="Times New Roman Regular"/>
          <w:lang w:val="en-US" w:eastAsia="zh-CN"/>
        </w:rPr>
      </w:pPr>
    </w:p>
    <w:p w14:paraId="5CE8A57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Regular" w:hAnsi="Times New Roman Regular" w:eastAsia="宋体" w:cs="Times New Roman Regular"/>
          <w:b/>
          <w:bCs/>
          <w:kern w:val="0"/>
          <w:sz w:val="22"/>
          <w:szCs w:val="22"/>
          <w:lang w:val="en-US" w:eastAsia="zh-CN" w:bidi="ar"/>
        </w:rPr>
      </w:pPr>
      <w:r>
        <w:rPr>
          <w:rFonts w:hint="eastAsia" w:ascii="Times New Roman Regular" w:hAnsi="Times New Roman Regular" w:eastAsia="宋体" w:cs="Times New Roman Regular"/>
          <w:b/>
          <w:bCs/>
          <w:kern w:val="0"/>
          <w:sz w:val="22"/>
          <w:szCs w:val="22"/>
          <w:lang w:val="en-US" w:eastAsia="zh-CN" w:bidi="ar"/>
        </w:rPr>
        <w:t>4、反不正当竞争法框架内的数据权利构建——“数据保护专条”的具体设计方案</w:t>
      </w:r>
    </w:p>
    <w:p w14:paraId="1C3BFE1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auto"/>
        <w:rPr>
          <w:rFonts w:hint="default" w:ascii="Times New Roman Regular" w:hAnsi="Times New Roman Regular" w:eastAsia="宋体" w:cs="Times New Roman Regular"/>
          <w:b/>
          <w:bCs/>
          <w:kern w:val="0"/>
          <w:sz w:val="22"/>
          <w:szCs w:val="22"/>
          <w:lang w:val="en-US" w:eastAsia="zh-CN" w:bidi="ar"/>
        </w:rPr>
      </w:pPr>
      <w:r>
        <w:rPr>
          <w:rFonts w:hint="eastAsia" w:ascii="Times New Roman Regular" w:hAnsi="Times New Roman Regular" w:eastAsia="宋体" w:cs="Times New Roman Regular"/>
          <w:b/>
          <w:bCs/>
          <w:kern w:val="0"/>
          <w:sz w:val="22"/>
          <w:szCs w:val="22"/>
          <w:lang w:val="en-US" w:eastAsia="zh-CN" w:bidi="ar"/>
        </w:rPr>
        <w:t>【来源】知网</w:t>
      </w:r>
    </w:p>
    <w:p w14:paraId="11320ED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我国数据保护实践与数字经济发展的契合性及其凝聚的诸多共识足以表明，在反不正当竞争法框架内构建数据权利是一种比较理性和理想的选择，在当前的法律修订中设立“数据保护专条”是明智之举。反不正当竞争法的“双补”权利保护功能及其有限权利保护的定位，为数据权利化提供了恰当而灵活的制度空间。数据权利化应当以协调数据持有与共享的基本价值冲突为指向，确定受保护数据的构成要件、数据侵害行为的类型以及不构成数据侵害的除外。基于数据集合的固有特性和总结实践经验，数据的可保护性应当以合法性、规模性、价值性、可公开性和管理性为要件，并通过限定数据侵害行为的类型而界定保护范围，设定一种有限范围和弱强度的数据控制权利。出于数据共享的需要，可以通过定量标准和类似三步检验法的合理使用，规定数据侵害的例外情形。数据保护既可以采取商业秘密与公开数据的二分法，又可以采取以数据一体保护而给权利人保留构成商业秘密时的选择权，但以后者为宜。</w:t>
      </w:r>
    </w:p>
    <w:p w14:paraId="76E760D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Regular" w:hAnsi="Times New Roman Regular" w:cs="Times New Roman Regular"/>
          <w:lang w:val="en-US" w:eastAsia="zh-CN"/>
        </w:rPr>
      </w:pPr>
      <w:r>
        <w:rPr>
          <w:rFonts w:hint="eastAsia" w:ascii="Times New Roman Regular" w:hAnsi="Times New Roman Regular" w:cs="Times New Roman Regular"/>
          <w:lang w:val="en-US" w:eastAsia="zh-CN"/>
        </w:rPr>
        <w:t>链接：https://kns.cnki.net/kcms2/article/abstract?v=2iaLu-A-XVkz9TWMnkmaGEUK_RoHno8jTBVKkEfwo46z0ElzridOnbSavMsBNDmMadJMgXwPjEPgJYqqP2bpFtVy4Tij6t6NbWLCZkDapbL0BAzPEUFQwEfjjxxagM7x6mxJ3sDdlNW1yksDkrNE4jnX-hI39PU87f1hgpyiufzWczO7KLbOSgZD3OCJcvtkwgiva5V3SuQJpVAeRCWCOQ==&amp;uniplatform=NZKPT</w:t>
      </w:r>
    </w:p>
    <w:p w14:paraId="090A224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Regular" w:hAnsi="Times New Roman Regular" w:cs="Times New Roman Regular"/>
          <w:lang w:val="en-US" w:eastAsia="zh-CN"/>
        </w:rPr>
      </w:pPr>
    </w:p>
    <w:p w14:paraId="3A7F018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auto"/>
        <w:rPr>
          <w:rFonts w:hint="default" w:ascii="Times New Roman Regular" w:hAnsi="Times New Roman Regular" w:eastAsia="宋体" w:cs="Times New Roman Regular"/>
          <w:b/>
          <w:bCs/>
          <w:kern w:val="0"/>
          <w:sz w:val="24"/>
          <w:szCs w:val="24"/>
          <w:lang w:val="en-US" w:eastAsia="zh-CN" w:bidi="ar"/>
        </w:rPr>
      </w:pPr>
      <w:r>
        <w:rPr>
          <w:rFonts w:hint="eastAsia" w:ascii="Times New Roman Regular" w:hAnsi="Times New Roman Regular" w:eastAsia="宋体" w:cs="Times New Roman Regular"/>
          <w:b/>
          <w:bCs/>
          <w:kern w:val="0"/>
          <w:sz w:val="24"/>
          <w:szCs w:val="24"/>
          <w:lang w:val="en-US" w:eastAsia="zh-CN" w:bidi="ar"/>
        </w:rPr>
        <w:t>（四）文书参考</w:t>
      </w:r>
    </w:p>
    <w:p w14:paraId="403A495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Regular" w:hAnsi="Times New Roman Regular" w:eastAsia="宋体" w:cs="Times New Roman Regular"/>
          <w:b/>
          <w:bCs/>
          <w:kern w:val="0"/>
          <w:sz w:val="22"/>
          <w:szCs w:val="22"/>
          <w:lang w:val="en-US" w:eastAsia="zh-CN" w:bidi="ar"/>
        </w:rPr>
      </w:pPr>
      <w:r>
        <w:rPr>
          <w:rFonts w:hint="eastAsia" w:ascii="Times New Roman Regular" w:hAnsi="Times New Roman Regular" w:eastAsia="宋体" w:cs="Times New Roman Regular"/>
          <w:b/>
          <w:bCs/>
          <w:kern w:val="0"/>
          <w:sz w:val="22"/>
          <w:szCs w:val="22"/>
          <w:lang w:val="en-US" w:eastAsia="zh-CN" w:bidi="ar"/>
        </w:rPr>
        <w:t>1、《专利授权确权审判案析（2014-2024）》</w:t>
      </w:r>
    </w:p>
    <w:p w14:paraId="57615D7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auto"/>
        <w:rPr>
          <w:rFonts w:hint="default" w:ascii="Times New Roman Regular" w:hAnsi="Times New Roman Regular" w:eastAsia="宋体" w:cs="Times New Roman Regular"/>
          <w:b/>
          <w:bCs/>
          <w:kern w:val="0"/>
          <w:sz w:val="22"/>
          <w:szCs w:val="22"/>
          <w:lang w:val="en-US" w:eastAsia="zh-CN" w:bidi="ar"/>
        </w:rPr>
      </w:pPr>
      <w:r>
        <w:rPr>
          <w:rFonts w:hint="eastAsia" w:ascii="Times New Roman Regular" w:hAnsi="Times New Roman Regular" w:eastAsia="宋体" w:cs="Times New Roman Regular"/>
          <w:b/>
          <w:bCs/>
          <w:kern w:val="0"/>
          <w:sz w:val="22"/>
          <w:szCs w:val="22"/>
          <w:lang w:val="en-US" w:eastAsia="zh-CN" w:bidi="ar"/>
        </w:rPr>
        <w:t>【来源】北京知识产权法院</w:t>
      </w:r>
    </w:p>
    <w:p w14:paraId="7CF9AC8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为充分发挥司法保护的规则引领和价值导向作用，为广大知识产权从业者和创新主体提供源自司法实践的专业指引，北京知识产权法院从2014至2024年审结的一万余件专利授权确权案件中精选了58件典型示例,提炼出20条具有指引价值的案析规则，以增强业界对司法裁判的可预期性，为相关主体从事专利活动提供重要参考。</w:t>
      </w:r>
    </w:p>
    <w:p w14:paraId="30D35D1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pPr>
      <w:r>
        <w:rPr>
          <w:rFonts w:hint="eastAsia"/>
          <w:lang w:val="en-US" w:eastAsia="zh-CN"/>
        </w:rPr>
        <w:t>扫描二维码，查看内容详情</w:t>
      </w:r>
      <w:r>
        <w:drawing>
          <wp:inline distT="0" distB="0" distL="114300" distR="114300">
            <wp:extent cx="838200" cy="827405"/>
            <wp:effectExtent l="0" t="0" r="0" b="1079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6"/>
                    <a:stretch>
                      <a:fillRect/>
                    </a:stretch>
                  </pic:blipFill>
                  <pic:spPr>
                    <a:xfrm>
                      <a:off x="0" y="0"/>
                      <a:ext cx="838200" cy="827405"/>
                    </a:xfrm>
                    <a:prstGeom prst="rect">
                      <a:avLst/>
                    </a:prstGeom>
                    <a:noFill/>
                    <a:ln>
                      <a:noFill/>
                    </a:ln>
                  </pic:spPr>
                </pic:pic>
              </a:graphicData>
            </a:graphic>
          </wp:inline>
        </w:drawing>
      </w:r>
    </w:p>
    <w:p w14:paraId="006CBA6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lang w:val="en-US" w:eastAsia="zh-CN"/>
        </w:rPr>
      </w:pPr>
    </w:p>
    <w:p w14:paraId="224A144E">
      <w:pPr>
        <w:rPr>
          <w:rFonts w:hint="eastAsia" w:ascii="Times New Roman Regular" w:hAnsi="Times New Roman Regular" w:cs="Times New Roman Regular"/>
          <w:lang w:val="en-US" w:eastAsia="zh-CN"/>
        </w:rPr>
      </w:pPr>
      <w:r>
        <w:rPr>
          <w:rFonts w:hint="eastAsia" w:ascii="Times New Roman Regular" w:hAnsi="Times New Roman Regular" w:cs="Times New Roman Regular"/>
          <w:lang w:val="en-US" w:eastAsia="zh-CN"/>
        </w:rPr>
        <w:br w:type="page"/>
      </w:r>
    </w:p>
    <w:p w14:paraId="4187B99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Regular" w:hAnsi="Times New Roman Regular" w:eastAsia="宋体" w:cs="Times New Roman Regular"/>
          <w:b/>
          <w:bCs/>
          <w:kern w:val="0"/>
          <w:sz w:val="28"/>
          <w:szCs w:val="28"/>
          <w:lang w:val="en-US" w:eastAsia="zh-CN" w:bidi="ar"/>
        </w:rPr>
      </w:pPr>
      <w:r>
        <w:rPr>
          <w:rFonts w:hint="eastAsia" w:ascii="Times New Roman Regular" w:hAnsi="Times New Roman Regular" w:eastAsia="宋体" w:cs="Times New Roman Regular"/>
          <w:b/>
          <w:bCs/>
          <w:kern w:val="0"/>
          <w:sz w:val="28"/>
          <w:szCs w:val="28"/>
          <w:lang w:val="en-US" w:eastAsia="zh-CN" w:bidi="ar"/>
        </w:rPr>
        <w:t>四、动态信息</w:t>
      </w:r>
    </w:p>
    <w:p w14:paraId="7CE30C1E">
      <w:pPr>
        <w:keepNext w:val="0"/>
        <w:keepLines w:val="0"/>
        <w:widowControl/>
        <w:suppressLineNumbers w:val="0"/>
        <w:jc w:val="left"/>
        <w:rPr>
          <w:rFonts w:hint="eastAsia" w:ascii="宋体" w:hAnsi="宋体" w:eastAsia="宋体" w:cs="宋体"/>
          <w:kern w:val="0"/>
          <w:sz w:val="22"/>
          <w:szCs w:val="22"/>
          <w:lang w:val="en-US" w:eastAsia="zh-CN" w:bidi="ar"/>
        </w:rPr>
      </w:pP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2"/>
          <w:szCs w:val="22"/>
          <w:lang w:val="en-US" w:eastAsia="zh-CN" w:bidi="ar"/>
        </w:rPr>
        <w:t>包括但不限于业内新闻、大事记、资讯、培训咨询等信息。</w:t>
      </w:r>
    </w:p>
    <w:p w14:paraId="3729A71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Regular" w:hAnsi="Times New Roman Regular" w:eastAsia="宋体" w:cs="Times New Roman Regular"/>
          <w:b/>
          <w:bCs/>
          <w:kern w:val="0"/>
          <w:sz w:val="22"/>
          <w:szCs w:val="22"/>
          <w:lang w:val="en-US" w:eastAsia="zh-CN" w:bidi="ar"/>
        </w:rPr>
      </w:pPr>
      <w:r>
        <w:rPr>
          <w:rFonts w:hint="eastAsia" w:ascii="Times New Roman Regular" w:hAnsi="Times New Roman Regular" w:eastAsia="宋体" w:cs="Times New Roman Regular"/>
          <w:b/>
          <w:bCs/>
          <w:kern w:val="0"/>
          <w:sz w:val="22"/>
          <w:szCs w:val="22"/>
          <w:lang w:val="en-US" w:eastAsia="zh-CN" w:bidi="ar"/>
        </w:rPr>
        <w:t>（一）国新办举行“推动高质量发展”系列主题新闻发布会</w:t>
      </w:r>
    </w:p>
    <w:p w14:paraId="718C94B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auto"/>
        <w:rPr>
          <w:rFonts w:hint="default" w:ascii="Times New Roman Regular" w:hAnsi="Times New Roman Regular" w:eastAsia="宋体" w:cs="Times New Roman Regular"/>
          <w:b/>
          <w:bCs/>
          <w:kern w:val="0"/>
          <w:sz w:val="22"/>
          <w:szCs w:val="22"/>
          <w:lang w:val="en-US" w:eastAsia="zh-CN" w:bidi="ar"/>
        </w:rPr>
      </w:pPr>
      <w:r>
        <w:rPr>
          <w:rFonts w:hint="eastAsia" w:ascii="Times New Roman Regular" w:hAnsi="Times New Roman Regular" w:eastAsia="宋体" w:cs="Times New Roman Regular"/>
          <w:b/>
          <w:bCs/>
          <w:kern w:val="0"/>
          <w:sz w:val="22"/>
          <w:szCs w:val="22"/>
          <w:lang w:val="en-US" w:eastAsia="zh-CN" w:bidi="ar"/>
        </w:rPr>
        <w:t>【来源】国家知识产权局</w:t>
      </w:r>
    </w:p>
    <w:p w14:paraId="5808D70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Regular" w:hAnsi="Times New Roman Regular" w:cs="Times New Roman Regular"/>
          <w:lang w:val="en-US" w:eastAsia="zh-CN"/>
        </w:rPr>
      </w:pPr>
      <w:r>
        <w:rPr>
          <w:rFonts w:hint="eastAsia" w:ascii="Times New Roman Regular" w:hAnsi="Times New Roman Regular" w:cs="Times New Roman Regular"/>
          <w:lang w:val="en-US" w:eastAsia="zh-CN"/>
        </w:rPr>
        <w:t>国务院新闻办公室于2024年7月29日举行“推动高质量发展”系列主题新闻发布会，请国家知识产权局局长申长雨，国家知识产权局副局长胡文辉，国家知识产权局专利局副局长、战略规划司司长葛树，国家知识产权局知识产权运用促进司司长王培章出席介绍情况，并答记者问。</w:t>
      </w:r>
    </w:p>
    <w:p w14:paraId="0FA93A3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Regular" w:hAnsi="Times New Roman Regular" w:cs="Times New Roman Regular"/>
          <w:b/>
          <w:bCs/>
          <w:u w:val="single"/>
          <w:lang w:val="en-US" w:eastAsia="zh-CN"/>
        </w:rPr>
      </w:pPr>
      <w:r>
        <w:rPr>
          <w:rFonts w:hint="eastAsia" w:ascii="Times New Roman Regular" w:hAnsi="Times New Roman Regular" w:cs="Times New Roman Regular"/>
          <w:b/>
          <w:bCs/>
          <w:u w:val="single"/>
          <w:lang w:val="en-US" w:eastAsia="zh-CN"/>
        </w:rPr>
        <w:t>国家知识产权局局长申长雨发言：</w:t>
      </w:r>
    </w:p>
    <w:p w14:paraId="5CECAA8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Regular" w:hAnsi="Times New Roman Regular" w:cs="Times New Roman Regular"/>
          <w:lang w:val="en-US" w:eastAsia="zh-CN"/>
        </w:rPr>
      </w:pPr>
      <w:r>
        <w:rPr>
          <w:rFonts w:hint="eastAsia" w:ascii="Times New Roman Regular" w:hAnsi="Times New Roman Regular" w:cs="Times New Roman Regular"/>
          <w:lang w:val="en-US" w:eastAsia="zh-CN"/>
        </w:rPr>
        <w:t>知识产权是国家发展的战略性资源和国际竞争力的核心要素。新时代以来，以习近平同志为核心的党中央把知识产权工作摆在更加突出的位置，全面加强知识产权工作顶层设计，深化知识产权领域各项改革，引领知识产权事业实现一系列突破性进展，形成一系列标志性成果，走出一条中国特色知识产权发展之路，为推动高质量发展提供了有力支撑。下面，我向大家简要介绍一下知识产权领域改革发展的总体情况。</w:t>
      </w:r>
    </w:p>
    <w:p w14:paraId="1B28EC8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Regular" w:hAnsi="Times New Roman Regular" w:cs="Times New Roman Regular"/>
          <w:lang w:val="en-US" w:eastAsia="zh-CN"/>
        </w:rPr>
      </w:pPr>
      <w:r>
        <w:rPr>
          <w:rFonts w:hint="eastAsia" w:ascii="Times New Roman Regular" w:hAnsi="Times New Roman Regular" w:cs="Times New Roman Regular"/>
          <w:b/>
          <w:bCs/>
          <w:highlight w:val="lightGray"/>
          <w:lang w:val="en-US" w:eastAsia="zh-CN"/>
        </w:rPr>
        <w:t>一是创造方面，不断涌现出更多高价值知识产权。</w:t>
      </w:r>
      <w:r>
        <w:rPr>
          <w:rFonts w:hint="eastAsia" w:ascii="Times New Roman Regular" w:hAnsi="Times New Roman Regular" w:cs="Times New Roman Regular"/>
          <w:lang w:val="en-US" w:eastAsia="zh-CN"/>
        </w:rPr>
        <w:t>截至今年6月，我国国内发明专利有效量达到442.5万件，权利人为企业的发明专利占比提升到72.8%，企业创新更加活跃。每万人口高价值发明专利拥有量达到12.9件，提前实现国家“十四五”规划预期目标。国内有效注册商标量达4590.9万件，再创新高。</w:t>
      </w:r>
    </w:p>
    <w:p w14:paraId="0BE7A38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Regular" w:hAnsi="Times New Roman Regular" w:cs="Times New Roman Regular"/>
          <w:lang w:val="en-US" w:eastAsia="zh-CN"/>
        </w:rPr>
      </w:pPr>
      <w:r>
        <w:rPr>
          <w:rFonts w:hint="eastAsia" w:ascii="Times New Roman Regular" w:hAnsi="Times New Roman Regular" w:cs="Times New Roman Regular"/>
          <w:b/>
          <w:bCs/>
          <w:highlight w:val="lightGray"/>
          <w:lang w:val="en-US" w:eastAsia="zh-CN"/>
        </w:rPr>
        <w:t>二是运用方面，知识产权有效赋能经济创新发展。</w:t>
      </w:r>
      <w:r>
        <w:rPr>
          <w:rFonts w:hint="eastAsia" w:ascii="Times New Roman Regular" w:hAnsi="Times New Roman Regular" w:cs="Times New Roman Regular"/>
          <w:lang w:val="en-US" w:eastAsia="zh-CN"/>
        </w:rPr>
        <w:t>深入实施专利转化运用专项行动，今年上半年全国高校和科研机构专利转让许可次数同比增长22.2%，一批高价值专利在高端化智能化绿色化产业场景中加速落地。专利密集型产业增加值达到15.3万亿元，占GDP比重增至12.7%。今年1—5月，知识产权使用费进出口总额达1800亿元，同比增长14.1%，其中出口额同比增长17.7%，高于进口额增速4.7个百分点。</w:t>
      </w:r>
    </w:p>
    <w:p w14:paraId="56C7618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Regular" w:hAnsi="Times New Roman Regular" w:cs="Times New Roman Regular"/>
          <w:lang w:val="en-US" w:eastAsia="zh-CN"/>
        </w:rPr>
      </w:pPr>
      <w:r>
        <w:rPr>
          <w:rFonts w:hint="eastAsia" w:ascii="Times New Roman Regular" w:hAnsi="Times New Roman Regular" w:cs="Times New Roman Regular"/>
          <w:b/>
          <w:bCs/>
          <w:highlight w:val="lightGray"/>
          <w:lang w:val="en-US" w:eastAsia="zh-CN"/>
        </w:rPr>
        <w:t>三是保护方面，知识产权保护助力打造一流营商环境。</w:t>
      </w:r>
      <w:r>
        <w:rPr>
          <w:rFonts w:hint="eastAsia" w:ascii="Times New Roman Regular" w:hAnsi="Times New Roman Regular" w:cs="Times New Roman Regular"/>
          <w:lang w:val="en-US" w:eastAsia="zh-CN"/>
        </w:rPr>
        <w:t>全面实施新修订的《专利法》及《专利法实施细则》，《商标法》修改列入全国人大常委会立法规划，发布《地理标志产品保护办法》和《集体商标、证明商标注册和管理规定》，加强知识产权法治保障。深入推进数据知识产权保护规则构建，在全国17个省市开展试点，便利数据要素流通利用。扎实推进知识产权保护体系建设工程，高标准推进25个国家知识产权保护示范区建设，累计批复建设115家国家级知识产权保护中心和快速维权中心。知识产权保护社会满意度提升至82.04分，连创新高。</w:t>
      </w:r>
    </w:p>
    <w:p w14:paraId="35536AB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Regular" w:hAnsi="Times New Roman Regular" w:cs="Times New Roman Regular"/>
          <w:lang w:val="en-US" w:eastAsia="zh-CN"/>
        </w:rPr>
      </w:pPr>
      <w:r>
        <w:rPr>
          <w:rFonts w:hint="eastAsia" w:ascii="Times New Roman Regular" w:hAnsi="Times New Roman Regular" w:cs="Times New Roman Regular"/>
          <w:b/>
          <w:bCs/>
          <w:highlight w:val="lightGray"/>
          <w:lang w:val="en-US" w:eastAsia="zh-CN"/>
        </w:rPr>
        <w:t>四是服务方面，全面提升便民利企水平。</w:t>
      </w:r>
      <w:r>
        <w:rPr>
          <w:rFonts w:hint="eastAsia" w:ascii="Times New Roman Regular" w:hAnsi="Times New Roman Regular" w:cs="Times New Roman Regular"/>
          <w:lang w:val="en-US" w:eastAsia="zh-CN"/>
        </w:rPr>
        <w:t>实施知识产权公共服务普惠工程，编制出台《知识产权政务服务事项办事指南》，推动72项知识产权政务服务同标准办理。开放60种知识产权基础数据，实现“应开放尽开放”。持续提升知识产权审查质量和审查效率，发明专利平均审查周期压减至15.7个月，审查准确率达到94.2%，商标注册平均审查周期稳定在4个月，审查合格率保持在97.7%，均达到相同审查制度下的国际先进水平。</w:t>
      </w:r>
    </w:p>
    <w:p w14:paraId="6C99F87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Regular" w:hAnsi="Times New Roman Regular" w:cs="Times New Roman Regular"/>
          <w:lang w:val="en-US" w:eastAsia="zh-CN"/>
        </w:rPr>
      </w:pPr>
      <w:r>
        <w:rPr>
          <w:rFonts w:hint="eastAsia" w:ascii="Times New Roman Regular" w:hAnsi="Times New Roman Regular" w:cs="Times New Roman Regular"/>
          <w:b/>
          <w:bCs/>
          <w:highlight w:val="lightGray"/>
          <w:lang w:val="en-US" w:eastAsia="zh-CN"/>
        </w:rPr>
        <w:t>五是国际合作方面，积极助力高水平对外开放。</w:t>
      </w:r>
      <w:r>
        <w:rPr>
          <w:rFonts w:hint="eastAsia" w:ascii="Times New Roman Regular" w:hAnsi="Times New Roman Regular" w:cs="Times New Roman Regular"/>
          <w:lang w:val="en-US" w:eastAsia="zh-CN"/>
        </w:rPr>
        <w:t>深度参与世界知识产权组织框架下的全球知识产权治理，成功加入《工业品外观设计国际注册海牙协定》和版权方面的《马拉喀什条约》，推动缔结了《产权组织知识产权、遗传资源和相关传统知识条约》。持续深化中美欧日韩、金砖国家、中日韩、中蒙俄、中国—中亚、中国—东盟、中欧等机制性交流。中国申请人PCT国际专利、海牙体系外观设计、马德里国际商标申请，这世界知识产权组织三大业务体系中的申请量稳居世界前列。截至今年6月，国外在华有效发明专利和有效注册商标量分别达到91.9万件和213.5万件，保持稳定增长。此外，我们还实现了244个中欧地理标志产品互认互保，完成第二批350个产品清单公示，有力密切了中欧经贸关系。</w:t>
      </w:r>
    </w:p>
    <w:p w14:paraId="5D42CEB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Regular" w:hAnsi="Times New Roman Regular" w:cs="Times New Roman Regular"/>
          <w:lang w:val="en-US" w:eastAsia="zh-CN"/>
        </w:rPr>
      </w:pPr>
      <w:r>
        <w:rPr>
          <w:rFonts w:hint="eastAsia" w:ascii="Times New Roman Regular" w:hAnsi="Times New Roman Regular" w:cs="Times New Roman Regular"/>
          <w:lang w:val="en-US" w:eastAsia="zh-CN"/>
        </w:rPr>
        <w:t>当前，我国正处在由知识产权引进大国向知识产权创造大国转变，知识产权工作正在从追求数量向提高质量转变的关键时期。刚刚胜利召开的党的二十届三中全会就进一步全面深化改革作出重大部署，明确要建立高效的知识产权综合管理体制。我们将认真抓好贯彻落实，持续提升知识产权治理能力和治理水平，更好发挥知识产权在激励全面创新、促进产业转型、优化营商环境和畅通国内国际双循环等方面的积极作用，为加快实现中国式现代化作出知识产权的更大贡献。</w:t>
      </w:r>
    </w:p>
    <w:p w14:paraId="6E2FF6F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Regular" w:hAnsi="Times New Roman Regular" w:cs="Times New Roman Regular"/>
          <w:lang w:val="en-US" w:eastAsia="zh-CN"/>
        </w:rPr>
      </w:pPr>
      <w:r>
        <w:rPr>
          <w:rFonts w:hint="eastAsia" w:ascii="Times New Roman Regular" w:hAnsi="Times New Roman Regular" w:cs="Times New Roman Regular"/>
          <w:lang w:val="en-US" w:eastAsia="zh-CN"/>
        </w:rPr>
        <w:t>链接：https://mp.weixin.qq.com/s/oS12A37Z9CicEH52V7XSmA</w:t>
      </w:r>
    </w:p>
    <w:p w14:paraId="08E4F49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Regular" w:hAnsi="Times New Roman Regular" w:cs="Times New Roman Regular"/>
          <w:lang w:val="en-US" w:eastAsia="zh-CN"/>
        </w:rPr>
      </w:pPr>
    </w:p>
    <w:p w14:paraId="7DFA11D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Regular" w:hAnsi="Times New Roman Regular" w:eastAsia="宋体" w:cs="Times New Roman Regular"/>
          <w:b/>
          <w:bCs/>
          <w:kern w:val="0"/>
          <w:sz w:val="22"/>
          <w:szCs w:val="22"/>
          <w:lang w:val="en-US" w:eastAsia="zh-CN" w:bidi="ar"/>
        </w:rPr>
      </w:pPr>
      <w:r>
        <w:rPr>
          <w:rFonts w:hint="eastAsia" w:ascii="Times New Roman Regular" w:hAnsi="Times New Roman Regular" w:eastAsia="宋体" w:cs="Times New Roman Regular"/>
          <w:b/>
          <w:bCs/>
          <w:kern w:val="0"/>
          <w:sz w:val="22"/>
          <w:szCs w:val="22"/>
          <w:lang w:val="en-US" w:eastAsia="zh-CN" w:bidi="ar"/>
        </w:rPr>
        <w:t>（二）方案出炉！“六大举措”助力温州这项工作</w:t>
      </w:r>
    </w:p>
    <w:p w14:paraId="604A1A4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auto"/>
        <w:rPr>
          <w:rFonts w:hint="default" w:ascii="Times New Roman Regular" w:hAnsi="Times New Roman Regular" w:eastAsia="宋体" w:cs="Times New Roman Regular"/>
          <w:b/>
          <w:bCs/>
          <w:kern w:val="0"/>
          <w:sz w:val="22"/>
          <w:szCs w:val="22"/>
          <w:lang w:val="en-US" w:eastAsia="zh-CN" w:bidi="ar"/>
        </w:rPr>
      </w:pPr>
      <w:r>
        <w:rPr>
          <w:rFonts w:hint="eastAsia" w:ascii="Times New Roman Regular" w:hAnsi="Times New Roman Regular" w:eastAsia="宋体" w:cs="Times New Roman Regular"/>
          <w:b/>
          <w:bCs/>
          <w:kern w:val="0"/>
          <w:sz w:val="22"/>
          <w:szCs w:val="22"/>
          <w:lang w:val="en-US" w:eastAsia="zh-CN" w:bidi="ar"/>
        </w:rPr>
        <w:t>【来源】温州发布</w:t>
      </w:r>
    </w:p>
    <w:p w14:paraId="57843D0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Regular" w:hAnsi="Times New Roman Regular" w:cs="Times New Roman Regular"/>
          <w:lang w:val="en-US" w:eastAsia="zh-CN"/>
        </w:rPr>
      </w:pPr>
      <w:r>
        <w:rPr>
          <w:rFonts w:hint="eastAsia" w:ascii="Times New Roman Regular" w:hAnsi="Times New Roman Regular" w:cs="Times New Roman Regular"/>
          <w:lang w:val="en-US" w:eastAsia="zh-CN"/>
        </w:rPr>
        <w:t>近日，温州市人民政府正式印发《温州市国家知识产权保护示范区建设方案》（下称《方案》），加快推进国家知识产权保护示范区建设工作，确保各项工作落实落细，为营造市场化、法治化、国际化一流营商环境和深化建设新时代“两个健康”先行区提供有力支撑。</w:t>
      </w:r>
    </w:p>
    <w:p w14:paraId="7F5DDC5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Regular" w:hAnsi="Times New Roman Regular" w:cs="Times New Roman Regular"/>
          <w:lang w:val="en-US" w:eastAsia="zh-CN"/>
        </w:rPr>
      </w:pPr>
      <w:r>
        <w:rPr>
          <w:rFonts w:hint="eastAsia" w:ascii="Times New Roman Regular" w:hAnsi="Times New Roman Regular" w:cs="Times New Roman Regular"/>
          <w:lang w:val="en-US" w:eastAsia="zh-CN"/>
        </w:rPr>
        <w:t>国家知识产权保护示范区（以下简称保护示范区）是知识产权领域首个经国务院同意并印发方案的创建示范项目，具有重要的战略性和标志性意义。温州市于今年1月26日被确定为第二批国家知识产权保护示范区建设城市，目前全国共2批25个建设城市（地区）。</w:t>
      </w:r>
    </w:p>
    <w:p w14:paraId="7A666C5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Regular" w:hAnsi="Times New Roman Regular" w:cs="Times New Roman Regular"/>
          <w:lang w:val="en-US" w:eastAsia="zh-CN"/>
        </w:rPr>
      </w:pPr>
      <w:r>
        <w:rPr>
          <w:rFonts w:hint="eastAsia" w:ascii="Times New Roman Regular" w:hAnsi="Times New Roman Regular" w:cs="Times New Roman Regular"/>
          <w:lang w:val="en-US" w:eastAsia="zh-CN"/>
        </w:rPr>
        <w:t>《方案》要求，要发挥民营经济发祥地先发优势，着力构建知识产权严保护、大保护、快保护、同保护、智保护工作体系，助推新质生产力发展，努力打造全国一流、有影响力的“民营经济”知识产权保护典范之城。到 2026年建设期满，全市知识产权保护体系更加完善，知识产权运用转化能力明显增强，知识产权公共服务持续优化，知识产权保护效能有效提升，知识产权综合实力走在全国前列。</w:t>
      </w:r>
    </w:p>
    <w:p w14:paraId="1738D1C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Regular" w:hAnsi="Times New Roman Regular" w:cs="Times New Roman Regular"/>
          <w:lang w:val="en-US" w:eastAsia="zh-CN"/>
        </w:rPr>
      </w:pPr>
      <w:r>
        <w:rPr>
          <w:rFonts w:hint="eastAsia" w:ascii="Times New Roman Regular" w:hAnsi="Times New Roman Regular" w:cs="Times New Roman Regular"/>
          <w:lang w:val="en-US" w:eastAsia="zh-CN"/>
        </w:rPr>
        <w:t>《方案》提出打造民营企业知识产权保护高地、构建数据知识产权发展生态、建设版权助力共同富裕样板、优化知识产权基层治理模式等四大工程。</w:t>
      </w:r>
    </w:p>
    <w:p w14:paraId="21AA474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Regular" w:hAnsi="Times New Roman Regular" w:cs="Times New Roman Regular"/>
          <w:lang w:val="en-US" w:eastAsia="zh-CN"/>
        </w:rPr>
      </w:pPr>
      <w:r>
        <w:rPr>
          <w:rFonts w:hint="eastAsia" w:ascii="Times New Roman Regular" w:hAnsi="Times New Roman Regular" w:cs="Times New Roman Regular"/>
          <w:lang w:val="en-US" w:eastAsia="zh-CN"/>
        </w:rPr>
        <w:t>重点部署六大举措</w:t>
      </w:r>
    </w:p>
    <w:p w14:paraId="6570455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Regular" w:hAnsi="Times New Roman Regular" w:cs="Times New Roman Regular"/>
          <w:b/>
          <w:bCs/>
          <w:highlight w:val="lightGray"/>
          <w:u w:val="none"/>
          <w:lang w:val="en-US" w:eastAsia="zh-CN"/>
        </w:rPr>
      </w:pPr>
      <w:r>
        <w:rPr>
          <w:rFonts w:hint="eastAsia" w:ascii="Times New Roman Regular" w:hAnsi="Times New Roman Regular" w:cs="Times New Roman Regular"/>
          <w:b/>
          <w:bCs/>
          <w:highlight w:val="lightGray"/>
          <w:u w:val="none"/>
          <w:lang w:val="en-US" w:eastAsia="zh-CN"/>
        </w:rPr>
        <w:t>一是加强知识产权保护工作整体部署，建立以市政府主要负责同志抓总、分管领导具体负责，市相关部门参加的专项推进机制，打造县域特色。</w:t>
      </w:r>
    </w:p>
    <w:p w14:paraId="1C38D7E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Regular" w:hAnsi="Times New Roman Regular" w:cs="Times New Roman Regular"/>
          <w:b/>
          <w:bCs/>
          <w:highlight w:val="lightGray"/>
          <w:u w:val="none"/>
          <w:lang w:val="en-US" w:eastAsia="zh-CN"/>
        </w:rPr>
      </w:pPr>
      <w:r>
        <w:rPr>
          <w:rFonts w:hint="eastAsia" w:ascii="Times New Roman Regular" w:hAnsi="Times New Roman Regular" w:cs="Times New Roman Regular"/>
          <w:b/>
          <w:bCs/>
          <w:highlight w:val="lightGray"/>
          <w:u w:val="none"/>
          <w:lang w:val="en-US" w:eastAsia="zh-CN"/>
        </w:rPr>
        <w:t>二是提高知识产权保护工作法治化水平，完善法规体系、优化行政保护、强化司法保护。</w:t>
      </w:r>
    </w:p>
    <w:p w14:paraId="1AF11D6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Regular" w:hAnsi="Times New Roman Regular" w:cs="Times New Roman Regular"/>
          <w:b/>
          <w:bCs/>
          <w:highlight w:val="lightGray"/>
          <w:u w:val="none"/>
          <w:lang w:val="en-US" w:eastAsia="zh-CN"/>
        </w:rPr>
      </w:pPr>
      <w:r>
        <w:rPr>
          <w:rFonts w:hint="eastAsia" w:ascii="Times New Roman Regular" w:hAnsi="Times New Roman Regular" w:cs="Times New Roman Regular"/>
          <w:b/>
          <w:bCs/>
          <w:highlight w:val="lightGray"/>
          <w:u w:val="none"/>
          <w:lang w:val="en-US" w:eastAsia="zh-CN"/>
        </w:rPr>
        <w:t>三是强化知识产权全链条保护，从加强源头保护入手，推进纠纷快处，强化协同保护，推动转化运用。</w:t>
      </w:r>
    </w:p>
    <w:p w14:paraId="3B4513C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Regular" w:hAnsi="Times New Roman Regular" w:cs="Times New Roman Regular"/>
          <w:b/>
          <w:bCs/>
          <w:highlight w:val="lightGray"/>
          <w:u w:val="none"/>
          <w:lang w:val="en-US" w:eastAsia="zh-CN"/>
        </w:rPr>
      </w:pPr>
      <w:r>
        <w:rPr>
          <w:rFonts w:hint="eastAsia" w:ascii="Times New Roman Regular" w:hAnsi="Times New Roman Regular" w:cs="Times New Roman Regular"/>
          <w:b/>
          <w:bCs/>
          <w:highlight w:val="lightGray"/>
          <w:u w:val="none"/>
          <w:lang w:val="en-US" w:eastAsia="zh-CN"/>
        </w:rPr>
        <w:t>四是深化知识产权保护工作体制机制改革。优化市、县知识产权管理部门机构设置，加强司法保护部门建设，加大快保护机构布局力度。</w:t>
      </w:r>
    </w:p>
    <w:p w14:paraId="67D9226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Regular" w:hAnsi="Times New Roman Regular" w:cs="Times New Roman Regular"/>
          <w:b/>
          <w:bCs/>
          <w:highlight w:val="lightGray"/>
          <w:u w:val="none"/>
          <w:lang w:val="en-US" w:eastAsia="zh-CN"/>
        </w:rPr>
      </w:pPr>
      <w:r>
        <w:rPr>
          <w:rFonts w:hint="eastAsia" w:ascii="Times New Roman Regular" w:hAnsi="Times New Roman Regular" w:cs="Times New Roman Regular"/>
          <w:b/>
          <w:bCs/>
          <w:highlight w:val="lightGray"/>
          <w:u w:val="none"/>
          <w:lang w:val="en-US" w:eastAsia="zh-CN"/>
        </w:rPr>
        <w:t>五是推进区域内知识产权领域对外合作交流。加强与WIPO等国际组织联系沟通，健全宣传通报机制。</w:t>
      </w:r>
    </w:p>
    <w:p w14:paraId="77EE41A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Regular" w:hAnsi="Times New Roman Regular" w:cs="Times New Roman Regular"/>
          <w:b/>
          <w:bCs/>
          <w:highlight w:val="lightGray"/>
          <w:u w:val="none"/>
          <w:lang w:val="en-US" w:eastAsia="zh-CN"/>
        </w:rPr>
      </w:pPr>
      <w:r>
        <w:rPr>
          <w:rFonts w:hint="eastAsia" w:ascii="Times New Roman Regular" w:hAnsi="Times New Roman Regular" w:cs="Times New Roman Regular"/>
          <w:b/>
          <w:bCs/>
          <w:highlight w:val="lightGray"/>
          <w:u w:val="none"/>
          <w:lang w:val="en-US" w:eastAsia="zh-CN"/>
        </w:rPr>
        <w:t>六是维护知识产权领域国家安全。强化风险预警，优化海外保护，支持保险机构开发知识产权海外维权险等保险新产品。</w:t>
      </w:r>
    </w:p>
    <w:p w14:paraId="60C8CDF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Regular" w:hAnsi="Times New Roman Regular" w:cs="Times New Roman Regular"/>
          <w:lang w:val="en-US" w:eastAsia="zh-CN"/>
        </w:rPr>
      </w:pPr>
      <w:r>
        <w:rPr>
          <w:rFonts w:hint="eastAsia" w:ascii="Times New Roman Regular" w:hAnsi="Times New Roman Regular" w:cs="Times New Roman Regular"/>
          <w:lang w:val="en-US" w:eastAsia="zh-CN"/>
        </w:rPr>
        <w:t>《方案》的出台，为温州市建立高效的知识产权综合管理体制，深入打造民营经济知识产权保护“温州样板”指明了方向。链接：</w:t>
      </w:r>
      <w:r>
        <w:rPr>
          <w:rFonts w:hint="eastAsia" w:ascii="Times New Roman Regular" w:hAnsi="Times New Roman Regular" w:cs="Times New Roman Regular"/>
          <w:lang w:val="en-US" w:eastAsia="zh-CN"/>
        </w:rPr>
        <w:fldChar w:fldCharType="begin"/>
      </w:r>
      <w:r>
        <w:rPr>
          <w:rFonts w:hint="eastAsia" w:ascii="Times New Roman Regular" w:hAnsi="Times New Roman Regular" w:cs="Times New Roman Regular"/>
          <w:lang w:val="en-US" w:eastAsia="zh-CN"/>
        </w:rPr>
        <w:instrText xml:space="preserve"> HYPERLINK "https://mp.weixin.qq.com/s/7O453n0TPlq8yXwg1WNXgA" </w:instrText>
      </w:r>
      <w:r>
        <w:rPr>
          <w:rFonts w:hint="eastAsia" w:ascii="Times New Roman Regular" w:hAnsi="Times New Roman Regular" w:cs="Times New Roman Regular"/>
          <w:lang w:val="en-US" w:eastAsia="zh-CN"/>
        </w:rPr>
        <w:fldChar w:fldCharType="separate"/>
      </w:r>
      <w:r>
        <w:rPr>
          <w:rStyle w:val="8"/>
          <w:rFonts w:hint="eastAsia" w:ascii="Times New Roman Regular" w:hAnsi="Times New Roman Regular" w:cs="Times New Roman Regular"/>
          <w:lang w:val="en-US" w:eastAsia="zh-CN"/>
        </w:rPr>
        <w:t>https://mp.weixin.qq.com/s/7O453n0TPlq8yXwg1WNXgA</w:t>
      </w:r>
      <w:r>
        <w:rPr>
          <w:rFonts w:hint="eastAsia" w:ascii="Times New Roman Regular" w:hAnsi="Times New Roman Regular" w:cs="Times New Roman Regular"/>
          <w:lang w:val="en-US" w:eastAsia="zh-CN"/>
        </w:rPr>
        <w:fldChar w:fldCharType="end"/>
      </w:r>
    </w:p>
    <w:p w14:paraId="32F3AC8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Regular" w:hAnsi="Times New Roman Regular" w:cs="Times New Roman Regular"/>
          <w:lang w:val="en-US" w:eastAsia="zh-CN"/>
        </w:rPr>
      </w:pPr>
    </w:p>
    <w:p w14:paraId="4443CC9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Regular" w:hAnsi="Times New Roman Regular" w:eastAsia="宋体" w:cs="Times New Roman Regular"/>
          <w:b/>
          <w:bCs/>
          <w:kern w:val="0"/>
          <w:sz w:val="22"/>
          <w:szCs w:val="22"/>
          <w:lang w:val="en-US" w:eastAsia="zh-CN" w:bidi="ar"/>
        </w:rPr>
      </w:pPr>
      <w:r>
        <w:rPr>
          <w:rFonts w:hint="eastAsia" w:ascii="Times New Roman Regular" w:hAnsi="Times New Roman Regular" w:eastAsia="宋体" w:cs="Times New Roman Regular"/>
          <w:b/>
          <w:bCs/>
          <w:kern w:val="0"/>
          <w:sz w:val="22"/>
          <w:szCs w:val="22"/>
          <w:lang w:val="en-US" w:eastAsia="zh-CN" w:bidi="ar"/>
        </w:rPr>
        <w:t>（三）国家知识产权局举行“知识产权助力新时代中部地区崛起”新闻发布会</w:t>
      </w:r>
    </w:p>
    <w:p w14:paraId="7C06FAC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auto"/>
        <w:rPr>
          <w:rFonts w:hint="default" w:ascii="Times New Roman Regular" w:hAnsi="Times New Roman Regular" w:eastAsia="宋体" w:cs="Times New Roman Regular"/>
          <w:b/>
          <w:bCs/>
          <w:kern w:val="0"/>
          <w:sz w:val="22"/>
          <w:szCs w:val="22"/>
          <w:lang w:val="en-US" w:eastAsia="zh-CN" w:bidi="ar"/>
        </w:rPr>
      </w:pPr>
      <w:r>
        <w:rPr>
          <w:rFonts w:hint="eastAsia" w:ascii="Times New Roman Regular" w:hAnsi="Times New Roman Regular" w:eastAsia="宋体" w:cs="Times New Roman Regular"/>
          <w:b/>
          <w:bCs/>
          <w:kern w:val="0"/>
          <w:sz w:val="22"/>
          <w:szCs w:val="22"/>
          <w:lang w:val="en-US" w:eastAsia="zh-CN" w:bidi="ar"/>
        </w:rPr>
        <w:t>【来源】国家知识产权局</w:t>
      </w:r>
    </w:p>
    <w:p w14:paraId="66CB49B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Regular" w:hAnsi="Times New Roman Regular" w:cs="Times New Roman Regular"/>
          <w:lang w:val="en-US" w:eastAsia="zh-CN"/>
        </w:rPr>
      </w:pPr>
      <w:r>
        <w:rPr>
          <w:rFonts w:hint="eastAsia" w:ascii="Times New Roman Regular" w:hAnsi="Times New Roman Regular" w:cs="Times New Roman Regular"/>
          <w:lang w:val="en-US" w:eastAsia="zh-CN"/>
        </w:rPr>
        <w:t>8月21日，国家知识产权局在郑州举办知识产权新闻发布会，介绍知识产权系统深入学习贯彻习近平总书记重要指示精神和党中央决策部署，积极服务中部地区加快推动科技创新和产业创新、加快构建现代化产业体系、加快培育发展新质生产力等相关举措和工作成效，并回答记者提问。</w:t>
      </w:r>
    </w:p>
    <w:p w14:paraId="4BAEC8E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Regular" w:hAnsi="Times New Roman Regular" w:cs="Times New Roman Regular"/>
          <w:b/>
          <w:bCs/>
          <w:lang w:val="en-US" w:eastAsia="zh-CN"/>
        </w:rPr>
      </w:pPr>
      <w:r>
        <w:rPr>
          <w:rFonts w:hint="eastAsia" w:ascii="Times New Roman Regular" w:hAnsi="Times New Roman Regular" w:cs="Times New Roman Regular"/>
          <w:b/>
          <w:bCs/>
          <w:lang w:val="en-US" w:eastAsia="zh-CN"/>
        </w:rPr>
        <w:t>国家知识产权局新闻发言人、知识产权保护司司长 郭雯发言：</w:t>
      </w:r>
    </w:p>
    <w:p w14:paraId="7ACEBC4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中部地区连接东西、贯通南北，是国家高质量发展的重要承载区，具有独特的区位优势和广阔的市场潜力。推动中部地区崛起是以习近平同志为核心的党中央作出的重大战略部署，习近平总书记多次作出重要指示。党的二十届三中全会提出要健全推动中部地区加快崛起的制度和政策体系。国家知识产权局认真贯彻落实习近平总书记重要指示精神和党的二十届三中全会精神，支持中部地区立足“三基地”“一枢纽”的战略定位，全方位加强知识产权工作，积极助力新时代中部地区崛起取得积极进展。截至今年6月，中部地区有效发明专利量已达61.8万件，同比增长19.0%；有效注册商标量达704.4万件，同比增长11.0%；累计认定地理标志产品543个，批准以地理标志作为集体商标、证明商标注册1397件，地理标志总量约占全国的1/5。我们重点开展了以下工作。</w:t>
      </w:r>
    </w:p>
    <w:p w14:paraId="08EDBEE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Regular" w:hAnsi="Times New Roman Regular" w:cs="Times New Roman Regular"/>
          <w:lang w:val="en-US" w:eastAsia="zh-CN"/>
        </w:rPr>
      </w:pPr>
      <w:r>
        <w:rPr>
          <w:rFonts w:hint="default" w:ascii="Times New Roman Regular" w:hAnsi="Times New Roman Regular" w:cs="Times New Roman Regular"/>
          <w:b/>
          <w:bCs/>
          <w:highlight w:val="lightGray"/>
          <w:lang w:val="en-US" w:eastAsia="zh-CN"/>
        </w:rPr>
        <w:t>一是加大重点领域支持力度，有力支撑区域经济社会发展。</w:t>
      </w:r>
      <w:r>
        <w:rPr>
          <w:rFonts w:hint="default" w:ascii="Times New Roman Regular" w:hAnsi="Times New Roman Regular" w:cs="Times New Roman Regular"/>
          <w:lang w:val="en-US" w:eastAsia="zh-CN"/>
        </w:rPr>
        <w:t>按照“一省一策”的原则，建立知识产权强省共建机制，支持中部地区做大做强先进制造业，培育壮大绿色低碳产业，发展地理标志特色产业，助推经济转型升级。目前已支持中部地区31个城市、64个县（区）开展国家知识产权强市、强县建设，培育国家知识产权优势示范企业2119家，建设国家级知识产权强国建设示范园区4个、试点园区13个，助力提升区域创新水平，促进整个中部地区经济社会高质量发展。</w:t>
      </w:r>
    </w:p>
    <w:p w14:paraId="550529C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Regular" w:hAnsi="Times New Roman Regular" w:cs="Times New Roman Regular"/>
          <w:lang w:val="en-US" w:eastAsia="zh-CN"/>
        </w:rPr>
      </w:pPr>
      <w:r>
        <w:rPr>
          <w:rFonts w:hint="default" w:ascii="Times New Roman Regular" w:hAnsi="Times New Roman Regular" w:cs="Times New Roman Regular"/>
          <w:b/>
          <w:bCs/>
          <w:highlight w:val="lightGray"/>
          <w:lang w:val="en-US" w:eastAsia="zh-CN"/>
        </w:rPr>
        <w:t>二是加强知识产权保护，不断优化营商环境和创新环境。</w:t>
      </w:r>
      <w:r>
        <w:rPr>
          <w:rFonts w:hint="default" w:ascii="Times New Roman Regular" w:hAnsi="Times New Roman Regular" w:cs="Times New Roman Regular"/>
          <w:lang w:val="en-US" w:eastAsia="zh-CN"/>
        </w:rPr>
        <w:t>支持合肥、郑州、武汉、长沙高标准建设国家知识产权保护示范区，提升知识产权保护工作法治化水平。在中部地区建设13家国家级知识产权保护中心和5家快速维权中心。今年上半年，这些保护中心和快速维权中心共受理知识产权维权案件3136件，为各类经营主体提供了便捷、高效、低成本的维权渠道。积极推进专利行政裁决规范化建设试点工作，安徽打出行政裁决制度建设组合拳，湖北构建四位一体行政裁决政策协同机制相关经验被国家知识产权局和司法部联合推介。</w:t>
      </w:r>
    </w:p>
    <w:p w14:paraId="453A132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Regular" w:hAnsi="Times New Roman Regular" w:cs="Times New Roman Regular"/>
          <w:lang w:val="en-US" w:eastAsia="zh-CN"/>
        </w:rPr>
      </w:pPr>
      <w:r>
        <w:rPr>
          <w:rFonts w:hint="default" w:ascii="Times New Roman Regular" w:hAnsi="Times New Roman Regular" w:cs="Times New Roman Regular"/>
          <w:b/>
          <w:bCs/>
          <w:highlight w:val="lightGray"/>
          <w:lang w:val="en-US" w:eastAsia="zh-CN"/>
        </w:rPr>
        <w:t>三是大力强化知识产权转化运用，持续提升知识产权使用效益。</w:t>
      </w:r>
      <w:r>
        <w:rPr>
          <w:rFonts w:hint="default" w:ascii="Times New Roman Regular" w:hAnsi="Times New Roman Regular" w:cs="Times New Roman Regular"/>
          <w:lang w:val="en-US" w:eastAsia="zh-CN"/>
        </w:rPr>
        <w:t>指导各省扎实推进专利转化运用专项行动，出台存量专利盘活、知识产权助力中小企业成长、重点产业强链增效等多项配套文件，积极开展校企对接活动，支持中小企业和重点产业创新发展。截至目前，中部地区已基本完成高校和科研机构存量专利盘点工作，约9.4万件发明专利进入可转化专利资源库并面向中小企业匹配推送。加大知识产权金融工作力度，今年上半年，中部地区专利商标质押融资登记金额达438.4亿元，同比增长60.4%，其中普惠性贷款惠及企业3394家，同比增长53.9%。</w:t>
      </w:r>
    </w:p>
    <w:p w14:paraId="3DFA0B8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Regular" w:hAnsi="Times New Roman Regular" w:cs="Times New Roman Regular"/>
          <w:lang w:val="en-US" w:eastAsia="zh-CN"/>
        </w:rPr>
      </w:pPr>
      <w:r>
        <w:rPr>
          <w:rFonts w:hint="default" w:ascii="Times New Roman Regular" w:hAnsi="Times New Roman Regular" w:cs="Times New Roman Regular"/>
          <w:b/>
          <w:bCs/>
          <w:highlight w:val="lightGray"/>
          <w:lang w:val="en-US" w:eastAsia="zh-CN"/>
        </w:rPr>
        <w:t>四是持续优化知识产权公共服务，着力提高重点产业核心竞争力。</w:t>
      </w:r>
      <w:r>
        <w:rPr>
          <w:rFonts w:hint="default" w:ascii="Times New Roman Regular" w:hAnsi="Times New Roman Regular" w:cs="Times New Roman Regular"/>
          <w:lang w:val="en-US" w:eastAsia="zh-CN"/>
        </w:rPr>
        <w:t>建成7家省级知识产权公共服务机构和53家地市级综合服务机构，开展有针对性的专利信息分析导航等活动。向中国科学技术大学知识产权研究院、中国地质大学（武汉）等中部地区11家单位免费提供知识产权标准化数据，支持建设自主可控国产知识产权数据库。推进稀土产业知识产权运营中心、光电子产业知识产权运营中心等平台建设，助力发展新质生产力。推动武汉东湖高新区等3个服务业集聚发展区优化升级，营造良好知识产权服务业生态。我局专利局专利审查协作河南中心、湖北中心积极谋划，精准对接企业需求，协助开展盾构机、分子育种、激光器、存储器等多个领域的技术攻关，助力实现高水平科技自立自强。</w:t>
      </w:r>
    </w:p>
    <w:p w14:paraId="54075CE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Regular" w:hAnsi="Times New Roman Regular" w:cs="Times New Roman Regular"/>
          <w:lang w:val="en-US" w:eastAsia="zh-CN"/>
        </w:rPr>
      </w:pPr>
      <w:r>
        <w:rPr>
          <w:rFonts w:hint="default" w:ascii="Times New Roman Regular" w:hAnsi="Times New Roman Regular" w:cs="Times New Roman Regular"/>
          <w:b/>
          <w:bCs/>
          <w:highlight w:val="lightGray"/>
          <w:lang w:val="en-US" w:eastAsia="zh-CN"/>
        </w:rPr>
        <w:t>五是大力加强地理标志保护运用，积极助力乡村振兴。</w:t>
      </w:r>
      <w:r>
        <w:rPr>
          <w:rFonts w:hint="default" w:ascii="Times New Roman Regular" w:hAnsi="Times New Roman Regular" w:cs="Times New Roman Regular"/>
          <w:lang w:val="en-US" w:eastAsia="zh-CN"/>
        </w:rPr>
        <w:t>指导中部地区做好“土特产”这篇大文章，支持建设25个国家地理标志产品保护示范区，推进8个地理标志保护工程项目实施，发展地理标志特色产业。山西出台老陈醋保护条例，安徽连续6年开展春茶地理标志专项行动，江西赣南茶油等地理标志产品入选国家地理标志运用促进重点联系指导名录，河南建立钧瓷地理标志保护和监管体系，湖北加快建设蕲艾、京山桥米等地理标志保护示范区，湖南浏阳花炮等地理标志产品列入中欧地理标志产品互认互保名录。2023年，中部地区地理标志直接年产值达2395.2亿元，约占全国的1/4，有效激发了区域经济发展潜力。</w:t>
      </w:r>
    </w:p>
    <w:p w14:paraId="02CA35A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中部地区各省知识产权局也加强协同联动，通过建立知识产权行政保护协作机制，联合举办中部六省高价值专利大赛、地理标志品牌培育创新大赛等多种形式交流合作，加速推进知识产权转化运用，共同推动中部地区崛起。</w:t>
      </w:r>
    </w:p>
    <w:p w14:paraId="5535232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Regular" w:hAnsi="Times New Roman Regular" w:cs="Times New Roman Regular"/>
          <w:lang w:val="en-US" w:eastAsia="zh-CN"/>
        </w:rPr>
      </w:pPr>
      <w:r>
        <w:rPr>
          <w:rFonts w:hint="eastAsia" w:ascii="Times New Roman Regular" w:hAnsi="Times New Roman Regular" w:cs="Times New Roman Regular"/>
          <w:lang w:val="en-US" w:eastAsia="zh-CN"/>
        </w:rPr>
        <w:t>链接：https://mp.weixin.qq.com/s/7XUE0r3p82gm6ZxdYM2zug</w:t>
      </w:r>
    </w:p>
    <w:p w14:paraId="2F10278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Regular" w:hAnsi="Times New Roman Regular" w:cs="Times New Roman Regular"/>
          <w:lang w:val="en-US" w:eastAsia="zh-CN"/>
        </w:rPr>
      </w:pPr>
    </w:p>
    <w:p w14:paraId="43F297A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Regular" w:hAnsi="Times New Roman Regular" w:eastAsia="宋体" w:cs="Times New Roman Regular"/>
          <w:b/>
          <w:bCs/>
          <w:kern w:val="0"/>
          <w:sz w:val="22"/>
          <w:szCs w:val="22"/>
          <w:lang w:val="en-US" w:eastAsia="zh-CN" w:bidi="ar"/>
        </w:rPr>
      </w:pPr>
      <w:r>
        <w:rPr>
          <w:rFonts w:hint="eastAsia" w:ascii="Times New Roman Regular" w:hAnsi="Times New Roman Regular" w:eastAsia="宋体" w:cs="Times New Roman Regular"/>
          <w:b/>
          <w:bCs/>
          <w:kern w:val="0"/>
          <w:sz w:val="22"/>
          <w:szCs w:val="22"/>
          <w:lang w:val="en-US" w:eastAsia="zh-CN" w:bidi="ar"/>
        </w:rPr>
        <w:t>（四）国家知识产权局举行2024年9月例行新闻发布会</w:t>
      </w:r>
    </w:p>
    <w:p w14:paraId="7D31B14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auto"/>
        <w:rPr>
          <w:rFonts w:hint="default" w:ascii="Times New Roman Regular" w:hAnsi="Times New Roman Regular" w:eastAsia="宋体" w:cs="Times New Roman Regular"/>
          <w:b/>
          <w:bCs/>
          <w:kern w:val="0"/>
          <w:sz w:val="22"/>
          <w:szCs w:val="22"/>
          <w:lang w:val="en-US" w:eastAsia="zh-CN" w:bidi="ar"/>
        </w:rPr>
      </w:pPr>
      <w:r>
        <w:rPr>
          <w:rFonts w:hint="eastAsia" w:ascii="Times New Roman Regular" w:hAnsi="Times New Roman Regular" w:eastAsia="宋体" w:cs="Times New Roman Regular"/>
          <w:b/>
          <w:bCs/>
          <w:kern w:val="0"/>
          <w:sz w:val="22"/>
          <w:szCs w:val="22"/>
          <w:lang w:val="en-US" w:eastAsia="zh-CN" w:bidi="ar"/>
        </w:rPr>
        <w:t>【来源】国家知识产权局</w:t>
      </w:r>
    </w:p>
    <w:p w14:paraId="1ABEB14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Regular" w:hAnsi="Times New Roman Regular" w:cs="Times New Roman Regular"/>
          <w:lang w:val="en-US" w:eastAsia="zh-CN"/>
        </w:rPr>
      </w:pPr>
      <w:r>
        <w:rPr>
          <w:rFonts w:hint="eastAsia" w:ascii="Times New Roman Regular" w:hAnsi="Times New Roman Regular" w:cs="Times New Roman Regular"/>
          <w:lang w:val="en-US" w:eastAsia="zh-CN"/>
        </w:rPr>
        <w:t>9月4日，国家知识产权局举行9月例行新闻发布会，介绍即将举办的第三届“一带一路”知识产权高级别会议、第十三届中国知识产权年会，同时介绍知识产权国际合作、涉外知识产权保护、知识产权公共服务等有关进展。国家知识产权局有关部门负责同志出席发布会并回答记者提问。</w:t>
      </w:r>
    </w:p>
    <w:p w14:paraId="6E8DDA9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Regular" w:hAnsi="Times New Roman Regular" w:cs="Times New Roman Regular"/>
          <w:b/>
          <w:bCs/>
          <w:lang w:val="en-US" w:eastAsia="zh-CN"/>
        </w:rPr>
      </w:pPr>
      <w:r>
        <w:rPr>
          <w:rFonts w:hint="eastAsia" w:ascii="Times New Roman Regular" w:hAnsi="Times New Roman Regular" w:cs="Times New Roman Regular"/>
          <w:b/>
          <w:bCs/>
          <w:lang w:val="en-US" w:eastAsia="zh-CN"/>
        </w:rPr>
        <w:t>国家知识产权局新闻发言人，办公室副主任 梁心新发言：</w:t>
      </w:r>
    </w:p>
    <w:p w14:paraId="6EF05BB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Regular" w:hAnsi="Times New Roman Regular" w:cs="Times New Roman Regular"/>
          <w:lang w:val="en-US" w:eastAsia="zh-CN"/>
        </w:rPr>
      </w:pPr>
      <w:r>
        <w:rPr>
          <w:rFonts w:hint="eastAsia" w:ascii="Times New Roman Regular" w:hAnsi="Times New Roman Regular" w:cs="Times New Roman Regular"/>
          <w:lang w:val="en-US" w:eastAsia="zh-CN"/>
        </w:rPr>
        <w:t>简要通报本月我们在国际交流与合作方面将要开展的两项重要活动。</w:t>
      </w:r>
    </w:p>
    <w:p w14:paraId="685DF04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Regular" w:hAnsi="Times New Roman Regular" w:cs="Times New Roman Regular"/>
          <w:lang w:val="en-US" w:eastAsia="zh-CN"/>
        </w:rPr>
      </w:pPr>
      <w:r>
        <w:rPr>
          <w:rFonts w:hint="eastAsia" w:ascii="Times New Roman Regular" w:hAnsi="Times New Roman Regular" w:cs="Times New Roman Regular"/>
          <w:b/>
          <w:bCs/>
          <w:highlight w:val="lightGray"/>
          <w:lang w:val="en-US" w:eastAsia="zh-CN"/>
        </w:rPr>
        <w:t>第一项活动，是第三届“一带一路”知识产权高级别会议。</w:t>
      </w:r>
      <w:r>
        <w:rPr>
          <w:rFonts w:hint="eastAsia" w:ascii="Times New Roman Regular" w:hAnsi="Times New Roman Regular" w:cs="Times New Roman Regular"/>
          <w:lang w:val="en-US" w:eastAsia="zh-CN"/>
        </w:rPr>
        <w:t>9月11日至13日，国家知识产权局、国家版权局、商务部、北京市人民政府，以及世界知识产权组织（WIPO）将在北京中关村国际创新中心共同举办第三届“一带一路”知识产权高级别会议。本次会议已经列入了去年举办的第三届“一带一路”国际合作高峰论坛成果清单，将在专利、商标、地理标志、版权四个领域推动开展一批务实合作项目，促进“一带一路”知识产权合作提质升级、深化拓展，更好服务高质量共建“一带一路”，促进国家高水平对外开放。关于会议的情况，我们专门制作了一个短片，请大家观看视频介绍。</w:t>
      </w:r>
    </w:p>
    <w:p w14:paraId="5A2C73A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Regular" w:hAnsi="Times New Roman Regular" w:cs="Times New Roman Regular"/>
          <w:lang w:val="en-US" w:eastAsia="zh-CN"/>
        </w:rPr>
      </w:pPr>
      <w:r>
        <w:rPr>
          <w:rFonts w:hint="eastAsia" w:ascii="Times New Roman Regular" w:hAnsi="Times New Roman Regular" w:cs="Times New Roman Regular"/>
          <w:b/>
          <w:bCs/>
          <w:highlight w:val="lightGray"/>
          <w:lang w:val="en-US" w:eastAsia="zh-CN"/>
        </w:rPr>
        <w:t>另一项活动，是第十三届中国知识产权年会。</w:t>
      </w:r>
      <w:r>
        <w:rPr>
          <w:rFonts w:hint="eastAsia" w:ascii="Times New Roman Regular" w:hAnsi="Times New Roman Regular" w:cs="Times New Roman Regular"/>
          <w:lang w:val="en-US" w:eastAsia="zh-CN"/>
        </w:rPr>
        <w:t>9月13日至14日，由知识产权出版社主办的第十三届中国知识产权年会，将与第三届“一带一路”知识产权高级别会议在同一地址接续举办。</w:t>
      </w:r>
    </w:p>
    <w:p w14:paraId="24A9623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Regular" w:hAnsi="Times New Roman Regular" w:cs="Times New Roman Regular"/>
          <w:lang w:val="en-US" w:eastAsia="zh-CN"/>
        </w:rPr>
      </w:pPr>
      <w:r>
        <w:rPr>
          <w:rFonts w:hint="eastAsia" w:ascii="Times New Roman Regular" w:hAnsi="Times New Roman Regular" w:cs="Times New Roman Regular"/>
          <w:lang w:val="en-US" w:eastAsia="zh-CN"/>
        </w:rPr>
        <w:t>欢迎媒体朋友积极参加这些会议和活动，并做好宣传报道。此外，我局近期在知识产权海外维权援助和知识产权公共服务体系建设方面的工作也取得积极进展，也欢迎大家进行报道。</w:t>
      </w:r>
    </w:p>
    <w:p w14:paraId="33868A6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Regular" w:hAnsi="Times New Roman Regular" w:cs="Times New Roman Regular"/>
          <w:lang w:val="en-US" w:eastAsia="zh-CN"/>
        </w:rPr>
      </w:pPr>
      <w:r>
        <w:rPr>
          <w:rFonts w:hint="eastAsia" w:ascii="Times New Roman Regular" w:hAnsi="Times New Roman Regular" w:cs="Times New Roman Regular"/>
          <w:lang w:val="en-US" w:eastAsia="zh-CN"/>
        </w:rPr>
        <w:t>链接：https://mp.weixin.qq.com/s/y2dd9BGX3-4VvUxW5d83Pw</w:t>
      </w:r>
    </w:p>
    <w:p w14:paraId="4EE5947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Regular" w:hAnsi="Times New Roman Regular" w:cs="Times New Roman Regular"/>
          <w:lang w:val="en-US" w:eastAsia="zh-CN"/>
        </w:rPr>
      </w:pPr>
    </w:p>
    <w:p w14:paraId="77FEC95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Regular" w:hAnsi="Times New Roman Regular" w:eastAsia="宋体" w:cs="Times New Roman Regular"/>
          <w:b/>
          <w:bCs/>
          <w:kern w:val="0"/>
          <w:sz w:val="22"/>
          <w:szCs w:val="22"/>
          <w:lang w:val="en-US" w:eastAsia="zh-CN" w:bidi="ar"/>
        </w:rPr>
      </w:pPr>
      <w:r>
        <w:rPr>
          <w:rFonts w:hint="eastAsia" w:ascii="Times New Roman Regular" w:hAnsi="Times New Roman Regular" w:eastAsia="宋体" w:cs="Times New Roman Regular"/>
          <w:b/>
          <w:bCs/>
          <w:kern w:val="0"/>
          <w:sz w:val="22"/>
          <w:szCs w:val="22"/>
          <w:lang w:val="en-US" w:eastAsia="zh-CN" w:bidi="ar"/>
        </w:rPr>
        <w:t>（五）国家知识产权局举办“知识产权助力新时代西部大开发”新闻发布会</w:t>
      </w:r>
    </w:p>
    <w:p w14:paraId="30A67B2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auto"/>
        <w:rPr>
          <w:rFonts w:hint="default" w:ascii="Times New Roman Regular" w:hAnsi="Times New Roman Regular" w:eastAsia="宋体" w:cs="Times New Roman Regular"/>
          <w:b/>
          <w:bCs/>
          <w:kern w:val="0"/>
          <w:sz w:val="22"/>
          <w:szCs w:val="22"/>
          <w:lang w:val="en-US" w:eastAsia="zh-CN" w:bidi="ar"/>
        </w:rPr>
      </w:pPr>
      <w:r>
        <w:rPr>
          <w:rFonts w:hint="eastAsia" w:ascii="Times New Roman Regular" w:hAnsi="Times New Roman Regular" w:eastAsia="宋体" w:cs="Times New Roman Regular"/>
          <w:b/>
          <w:bCs/>
          <w:kern w:val="0"/>
          <w:sz w:val="22"/>
          <w:szCs w:val="22"/>
          <w:lang w:val="en-US" w:eastAsia="zh-CN" w:bidi="ar"/>
        </w:rPr>
        <w:t>【来源】国家知识产权局</w:t>
      </w:r>
    </w:p>
    <w:p w14:paraId="6661B15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Regular" w:hAnsi="Times New Roman Regular" w:cs="Times New Roman Regular"/>
          <w:lang w:val="en-US" w:eastAsia="zh-CN"/>
        </w:rPr>
      </w:pPr>
      <w:r>
        <w:rPr>
          <w:rFonts w:hint="eastAsia" w:ascii="Times New Roman Regular" w:hAnsi="Times New Roman Regular" w:cs="Times New Roman Regular"/>
          <w:lang w:val="en-US" w:eastAsia="zh-CN"/>
        </w:rPr>
        <w:t>10月30日，国家知识产权局在西安举办“知识产权助力新时代西部大开发”新闻发布会，介绍知识产权系统深入学习贯彻习近平总书记重要指示精神和党中央、国务院决策部署，积极服务西部地区以知识产权工作助力形成大保护、大开放、高质量发展新格局的相关举措和工作成效，广西、重庆、四川、陕西、宁夏、新疆知识产权局负责同志出席并回答媒体记者提问。</w:t>
      </w:r>
    </w:p>
    <w:p w14:paraId="676FAE3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Regular" w:hAnsi="Times New Roman Regular" w:cs="Times New Roman Regular"/>
          <w:b/>
          <w:bCs/>
          <w:lang w:val="en-US" w:eastAsia="zh-CN"/>
        </w:rPr>
      </w:pPr>
      <w:r>
        <w:rPr>
          <w:rFonts w:hint="eastAsia" w:ascii="Times New Roman Regular" w:hAnsi="Times New Roman Regular" w:cs="Times New Roman Regular"/>
          <w:b/>
          <w:bCs/>
          <w:lang w:val="en-US" w:eastAsia="zh-CN"/>
        </w:rPr>
        <w:t>国家知识产权局新闻发言人、办公室主任 衡付广发言：</w:t>
      </w:r>
    </w:p>
    <w:p w14:paraId="328874E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Regular" w:hAnsi="Times New Roman Regular" w:cs="Times New Roman Regular"/>
          <w:lang w:val="en-US" w:eastAsia="zh-CN"/>
        </w:rPr>
      </w:pPr>
      <w:r>
        <w:rPr>
          <w:rFonts w:hint="eastAsia" w:ascii="Times New Roman Regular" w:hAnsi="Times New Roman Regular" w:cs="Times New Roman Regular"/>
          <w:lang w:val="en-US" w:eastAsia="zh-CN"/>
        </w:rPr>
        <w:t>西部地区是我国重要的能源基地、现代装备制造基地、高新技术产业基地，在全国改革发展稳定大局中举足轻重。党的十八大以来，以习近平同志为核心的党中央就新时代西部大开发作出一系列战略部署，强调要提升区域整体实力和可持续发展能力。党的二十届三中全会进一步提出要健全推动西部大开发形成新格局的制度和政策体系。全国知识产权系统认真学习贯彻习近平总书记重要指示和党的二十届三中全会精神，全面落实党中央、国务院决策部署，以知识产权工作积极助力西部大开发。截至今年9月底，西部地区各省份有效发明专利量达49.3万件，同比增长16.7%；有效注册商标量达661.3万件，同比增长10.5%；累计认定地理标志产品931个，批准地理标志集体商标、证明商标2389件，分别占全国的38.8%和33.3%。我们重点开展了以下工作：</w:t>
      </w:r>
    </w:p>
    <w:p w14:paraId="6152E67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Regular" w:hAnsi="Times New Roman Regular" w:cs="Times New Roman Regular"/>
          <w:lang w:val="en-US" w:eastAsia="zh-CN"/>
        </w:rPr>
      </w:pPr>
      <w:r>
        <w:rPr>
          <w:rFonts w:hint="eastAsia" w:ascii="Times New Roman Regular" w:hAnsi="Times New Roman Regular" w:cs="Times New Roman Regular"/>
          <w:b/>
          <w:bCs/>
          <w:highlight w:val="lightGray"/>
          <w:lang w:val="en-US" w:eastAsia="zh-CN"/>
        </w:rPr>
        <w:t>一是完善顶层设计，深入推进西部地区知识产权事业发展。</w:t>
      </w:r>
      <w:r>
        <w:rPr>
          <w:rFonts w:hint="eastAsia" w:ascii="Times New Roman Regular" w:hAnsi="Times New Roman Regular" w:cs="Times New Roman Regular"/>
          <w:lang w:val="en-US" w:eastAsia="zh-CN"/>
        </w:rPr>
        <w:t>结合西部地区发展定位和资源禀赋，指导各地出台贯彻落实“知识产权强国建设纲要”和“十四五”规划配套政策文件。支持开展地方知识产权综合立法实践探索，陕西、四川、广西、宁夏四地先后完成地方知识产权相关立法。“一省一策”推进知识产权强省建设，先后与甘肃、内蒙古、新疆、陕西、重庆、四川、广西等地共商共建知识产权强省。确定38个城市、71个县（区）开展知识产权强市、强县（区）建设，知识产权强国建设的基础更加坚实。</w:t>
      </w:r>
    </w:p>
    <w:p w14:paraId="64976C7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Regular" w:hAnsi="Times New Roman Regular" w:cs="Times New Roman Regular"/>
          <w:lang w:val="en-US" w:eastAsia="zh-CN"/>
        </w:rPr>
      </w:pPr>
      <w:r>
        <w:rPr>
          <w:rFonts w:hint="eastAsia" w:ascii="Times New Roman Regular" w:hAnsi="Times New Roman Regular" w:cs="Times New Roman Regular"/>
          <w:b/>
          <w:bCs/>
          <w:highlight w:val="lightGray"/>
          <w:lang w:val="en-US" w:eastAsia="zh-CN"/>
        </w:rPr>
        <w:t>二是促进转化运用，助力培育高质量发展新动能。</w:t>
      </w:r>
      <w:r>
        <w:rPr>
          <w:rFonts w:hint="eastAsia" w:ascii="Times New Roman Regular" w:hAnsi="Times New Roman Regular" w:cs="Times New Roman Regular"/>
          <w:lang w:val="en-US" w:eastAsia="zh-CN"/>
        </w:rPr>
        <w:t>支持西部地区深入开展专利转化运用专项行动，完成24.6万件存量发明专利盘点，遴选17.2万件进入可转化专利资源库，服务新能源、装备制造、低空经济等产业创新发展。发挥知识产权质押融资助企纾困功能，今年前三季度，质押金额在2000万元以下的普惠性贷款惠及企业2617家，同比增长36.2%。针对重点产业实施专利导航项目，推动各地建立国家级专利导航服务基地24家，助力发展现代制造业和战略性新兴产业，因地制宜发展新质生产力。</w:t>
      </w:r>
    </w:p>
    <w:p w14:paraId="3173181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Regular" w:hAnsi="Times New Roman Regular" w:cs="Times New Roman Regular"/>
          <w:lang w:val="en-US" w:eastAsia="zh-CN"/>
        </w:rPr>
      </w:pPr>
      <w:r>
        <w:rPr>
          <w:rFonts w:hint="eastAsia" w:ascii="Times New Roman Regular" w:hAnsi="Times New Roman Regular" w:cs="Times New Roman Regular"/>
          <w:b/>
          <w:bCs/>
          <w:highlight w:val="lightGray"/>
          <w:lang w:val="en-US" w:eastAsia="zh-CN"/>
        </w:rPr>
        <w:t>三是加大保护力度，持续优化营商环境和创新环境。</w:t>
      </w:r>
      <w:r>
        <w:rPr>
          <w:rFonts w:hint="eastAsia" w:ascii="Times New Roman Regular" w:hAnsi="Times New Roman Regular" w:cs="Times New Roman Regular"/>
          <w:lang w:val="en-US" w:eastAsia="zh-CN"/>
        </w:rPr>
        <w:t>支持四川成都、陕西西安高标准建设国家知识产权保护示范区，打造知识产权保护高地。布局建设内蒙古、重庆、四川、陕西、甘肃等11个国家级知识产权保护中心和2个快速维权中心，在内蒙古、陕西、新疆等地开展专利侵权纠纷行政裁决规范化建设试点，在西部各省份建设知识产权纠纷调解组织320余家，为经营主体提供便捷、高效、低成本的维权渠道。</w:t>
      </w:r>
    </w:p>
    <w:p w14:paraId="1B5EAF0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Regular" w:hAnsi="Times New Roman Regular" w:cs="Times New Roman Regular"/>
          <w:lang w:val="en-US" w:eastAsia="zh-CN"/>
        </w:rPr>
      </w:pPr>
      <w:r>
        <w:rPr>
          <w:rFonts w:hint="eastAsia" w:ascii="Times New Roman Regular" w:hAnsi="Times New Roman Regular" w:cs="Times New Roman Regular"/>
          <w:b/>
          <w:bCs/>
          <w:highlight w:val="lightGray"/>
          <w:lang w:val="en-US" w:eastAsia="zh-CN"/>
        </w:rPr>
        <w:t>四是创新服务举措，推动东中西部地区深化知识产权合作。</w:t>
      </w:r>
      <w:r>
        <w:rPr>
          <w:rFonts w:hint="eastAsia" w:ascii="Times New Roman Regular" w:hAnsi="Times New Roman Regular" w:cs="Times New Roman Regular"/>
          <w:lang w:val="en-US" w:eastAsia="zh-CN"/>
        </w:rPr>
        <w:t>支持上海、江苏、福建等东部省份同新疆、西藏、宁夏等省份积极对接，提升知识产权公共服务能力。指导国家知识产权局专利审查协作中心积极服务西部知识产权人才培养，开展专利信息利用、预警分析等工作。组织“知识产权服务万里行”专利转化运用服务对接系列活动，在重庆、四川、陕西等地开展跨区域对接，促进中东部地区高校和科研机构可转化专利有序在西部地区转移转化。今年前三季度，西部各省份专利转让许可备案次数达到4.3万次，同比增长45.7%。</w:t>
      </w:r>
    </w:p>
    <w:p w14:paraId="36BC441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Regular" w:hAnsi="Times New Roman Regular" w:cs="Times New Roman Regular"/>
          <w:lang w:val="en-US" w:eastAsia="zh-CN"/>
        </w:rPr>
      </w:pPr>
      <w:r>
        <w:rPr>
          <w:rFonts w:hint="eastAsia" w:ascii="Times New Roman Regular" w:hAnsi="Times New Roman Regular" w:cs="Times New Roman Regular"/>
          <w:b/>
          <w:bCs/>
          <w:highlight w:val="lightGray"/>
          <w:lang w:val="en-US" w:eastAsia="zh-CN"/>
        </w:rPr>
        <w:t>五是培育特色产业，扎实推进乡村振兴。</w:t>
      </w:r>
      <w:r>
        <w:rPr>
          <w:rFonts w:hint="eastAsia" w:ascii="Times New Roman Regular" w:hAnsi="Times New Roman Regular" w:cs="Times New Roman Regular"/>
          <w:lang w:val="en-US" w:eastAsia="zh-CN"/>
        </w:rPr>
        <w:t>支持西部地区地理标志产业发展，做好“土特产”这篇大文章，建设42个国家地理标志产品保护示范区，实施15个地理标志保护工程项目，西部地区地理标志直接年产值达4298.4亿元。积极发挥专利、商标、地理标志、版权等各类知识产权综合效益，支持打造特色品牌。助力推进“东数西算”工程，在贵州、陕西等省份深入开展数据知识产权试点工作，建设数据知识产权登记平台，深化应用服务，促进产业数字化转型。</w:t>
      </w:r>
    </w:p>
    <w:p w14:paraId="69871BE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Regular" w:hAnsi="Times New Roman Regular" w:cs="Times New Roman Regular"/>
          <w:lang w:val="en-US" w:eastAsia="zh-CN"/>
        </w:rPr>
      </w:pPr>
      <w:r>
        <w:rPr>
          <w:rFonts w:hint="eastAsia" w:ascii="Times New Roman Regular" w:hAnsi="Times New Roman Regular" w:cs="Times New Roman Regular"/>
          <w:b/>
          <w:bCs/>
          <w:highlight w:val="lightGray"/>
          <w:lang w:val="en-US" w:eastAsia="zh-CN"/>
        </w:rPr>
        <w:t>六是深化国际合作，有力服务西部地区对外开放。</w:t>
      </w:r>
      <w:r>
        <w:rPr>
          <w:rFonts w:hint="eastAsia" w:ascii="Times New Roman Regular" w:hAnsi="Times New Roman Regular" w:cs="Times New Roman Regular"/>
          <w:lang w:val="en-US" w:eastAsia="zh-CN"/>
        </w:rPr>
        <w:t>在新疆举办首届中国—中亚知识产权局局长会，在广西举办中国—东盟知识产权局局长会，在四川召开中欧两局局长会，促进西部省份知识产权对外开放。推动贺兰山东麓葡萄酒、郫县豆瓣、库尔勒香梨、保山小粒咖啡等36个西部地区地理标志产品进入第一批中欧地理标志产品互认互保名录。支持“知识产权+蓉欧班列”基地建设，运送高价值自主知识产权产品，与共建“一带一路”国家共享中国创新发展成果。积极分享中老铁路“知识产权互联互通”等典型案例，讲好中国在推进西部大开发中的知识产权故事。</w:t>
      </w:r>
    </w:p>
    <w:p w14:paraId="389812C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Regular" w:hAnsi="Times New Roman Regular" w:cs="Times New Roman Regular"/>
          <w:lang w:val="en-US" w:eastAsia="zh-CN"/>
        </w:rPr>
      </w:pPr>
      <w:r>
        <w:rPr>
          <w:rFonts w:hint="eastAsia" w:ascii="Times New Roman Regular" w:hAnsi="Times New Roman Regular" w:cs="Times New Roman Regular"/>
          <w:lang w:val="en-US" w:eastAsia="zh-CN"/>
        </w:rPr>
        <w:t>以上是国家知识产权局以知识产权助力新时代西部大开发的主要工作。同时，西部地区各省份也积极完善合作机制，加强资源共享，深化信息交流，在以知识产权赋能特色优势产业发展、以知识产权促进西部开发开放等方面开展了大量富有成效的工作。</w:t>
      </w:r>
    </w:p>
    <w:p w14:paraId="5890C81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Regular" w:hAnsi="Times New Roman Regular" w:cs="Times New Roman Regular"/>
          <w:lang w:val="en-US" w:eastAsia="zh-CN"/>
        </w:rPr>
      </w:pPr>
      <w:r>
        <w:rPr>
          <w:rFonts w:hint="eastAsia" w:ascii="Times New Roman Regular" w:hAnsi="Times New Roman Regular" w:cs="Times New Roman Regular"/>
          <w:lang w:val="en-US" w:eastAsia="zh-CN"/>
        </w:rPr>
        <w:t>链接：https://mp.weixin.qq.com/s/_kwYsHAcSylZHjBEMAR6Xg</w:t>
      </w:r>
    </w:p>
    <w:p w14:paraId="074E617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Regular" w:hAnsi="Times New Roman Regular" w:cs="Times New Roman Regular"/>
          <w:lang w:val="en-US" w:eastAsia="zh-CN"/>
        </w:rPr>
      </w:pPr>
    </w:p>
    <w:p w14:paraId="1A1C7B7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Regular" w:hAnsi="Times New Roman Regular" w:eastAsia="宋体" w:cs="Times New Roman Regular"/>
          <w:b/>
          <w:bCs/>
          <w:kern w:val="0"/>
          <w:sz w:val="22"/>
          <w:szCs w:val="22"/>
          <w:lang w:val="en-US" w:eastAsia="zh-CN" w:bidi="ar"/>
        </w:rPr>
      </w:pPr>
      <w:r>
        <w:rPr>
          <w:rFonts w:hint="eastAsia" w:ascii="Times New Roman Regular" w:hAnsi="Times New Roman Regular" w:eastAsia="宋体" w:cs="Times New Roman Regular"/>
          <w:b/>
          <w:bCs/>
          <w:kern w:val="0"/>
          <w:sz w:val="22"/>
          <w:szCs w:val="22"/>
          <w:lang w:val="en-US" w:eastAsia="zh-CN" w:bidi="ar"/>
        </w:rPr>
        <w:t>（六）国家知识产权局举办2024年11月例行新闻发布会</w:t>
      </w:r>
    </w:p>
    <w:p w14:paraId="11F936A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auto"/>
        <w:rPr>
          <w:rFonts w:hint="default" w:ascii="Times New Roman Regular" w:hAnsi="Times New Roman Regular" w:eastAsia="宋体" w:cs="Times New Roman Regular"/>
          <w:b/>
          <w:bCs/>
          <w:kern w:val="0"/>
          <w:sz w:val="22"/>
          <w:szCs w:val="22"/>
          <w:lang w:val="en-US" w:eastAsia="zh-CN" w:bidi="ar"/>
        </w:rPr>
      </w:pPr>
      <w:r>
        <w:rPr>
          <w:rFonts w:hint="eastAsia" w:ascii="Times New Roman Regular" w:hAnsi="Times New Roman Regular" w:eastAsia="宋体" w:cs="Times New Roman Regular"/>
          <w:b/>
          <w:bCs/>
          <w:kern w:val="0"/>
          <w:sz w:val="22"/>
          <w:szCs w:val="22"/>
          <w:lang w:val="en-US" w:eastAsia="zh-CN" w:bidi="ar"/>
        </w:rPr>
        <w:t>【来源】国家知识产权局</w:t>
      </w:r>
    </w:p>
    <w:p w14:paraId="3601D0F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Regular" w:hAnsi="Times New Roman Regular" w:cs="Times New Roman Regular"/>
          <w:lang w:val="en-US" w:eastAsia="zh-CN"/>
        </w:rPr>
      </w:pPr>
      <w:r>
        <w:rPr>
          <w:rFonts w:hint="eastAsia" w:ascii="Times New Roman Regular" w:hAnsi="Times New Roman Regular" w:cs="Times New Roman Regular"/>
          <w:lang w:val="en-US" w:eastAsia="zh-CN"/>
        </w:rPr>
        <w:t>建设知识产权强国是以习近平同志为核心的党中央作出的重大战略部署，国家知识产权局高度重视，会同有关部门和地方认真贯彻落实，知识产权强国建设取得一系列新进展新突破。</w:t>
      </w:r>
    </w:p>
    <w:p w14:paraId="3790C9E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Regular" w:hAnsi="Times New Roman Regular" w:cs="Times New Roman Regular"/>
          <w:b/>
          <w:bCs/>
          <w:lang w:val="en-US" w:eastAsia="zh-CN"/>
        </w:rPr>
      </w:pPr>
      <w:r>
        <w:rPr>
          <w:rFonts w:hint="eastAsia" w:ascii="Times New Roman Regular" w:hAnsi="Times New Roman Regular" w:cs="Times New Roman Regular"/>
          <w:b/>
          <w:bCs/>
          <w:lang w:val="en-US" w:eastAsia="zh-CN"/>
        </w:rPr>
        <w:t>国家知识产权局新闻发言人、办公室主任 衡付广发言：</w:t>
      </w:r>
    </w:p>
    <w:p w14:paraId="447B088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Regular" w:hAnsi="Times New Roman Regular" w:cs="Times New Roman Regular"/>
          <w:lang w:val="en-US" w:eastAsia="zh-CN"/>
        </w:rPr>
      </w:pPr>
      <w:r>
        <w:rPr>
          <w:rFonts w:hint="eastAsia" w:ascii="Times New Roman Regular" w:hAnsi="Times New Roman Regular" w:cs="Times New Roman Regular"/>
          <w:b/>
          <w:bCs/>
          <w:highlight w:val="lightGray"/>
          <w:lang w:val="en-US" w:eastAsia="zh-CN"/>
        </w:rPr>
        <w:t>一、知识产权管理体制实现历史性重构，管理效能大幅提升。</w:t>
      </w:r>
      <w:r>
        <w:rPr>
          <w:rFonts w:hint="eastAsia" w:ascii="Times New Roman Regular" w:hAnsi="Times New Roman Regular" w:cs="Times New Roman Regular"/>
          <w:lang w:val="en-US" w:eastAsia="zh-CN"/>
        </w:rPr>
        <w:t>一是按照党的二十届二中全会部署，顺利完成国家知识产权局调整为国务院直属机构工作，地方知识产权管理机构也得到全面加强。通过改革，纵向缩短了管理链条，横向加强了协调联动，整体提升了管理效能。二是根据国务院办公厅印发的《知识产权领域中央与地方财政事权和支出责任划分改革方案》，进一步充实了重大专利侵权纠纷行政裁决、深化“一带一路”知识产权合作、构建数据知识产权保护规则等知识产权中央事权，优化了知识产权转化运用等地方事权，健全了充分发挥中央和地方两个积极性的体制机制。三是建立了国家知识产权强国建设工作部际联席会议制度，加大了知识产权领域重点任务推进落实和重大问题政策研究力度，进一步形成了知识产权强国建设的合力。</w:t>
      </w:r>
    </w:p>
    <w:p w14:paraId="6D3AF61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Regular" w:hAnsi="Times New Roman Regular" w:cs="Times New Roman Regular"/>
          <w:lang w:val="en-US" w:eastAsia="zh-CN"/>
        </w:rPr>
      </w:pPr>
      <w:r>
        <w:rPr>
          <w:rFonts w:hint="eastAsia" w:ascii="Times New Roman Regular" w:hAnsi="Times New Roman Regular" w:cs="Times New Roman Regular"/>
          <w:b/>
          <w:bCs/>
          <w:highlight w:val="lightGray"/>
          <w:lang w:val="en-US" w:eastAsia="zh-CN"/>
        </w:rPr>
        <w:t>二、全力推进专利转化运用，有力促进产业转型升级。</w:t>
      </w:r>
      <w:r>
        <w:rPr>
          <w:rFonts w:hint="eastAsia" w:ascii="Times New Roman Regular" w:hAnsi="Times New Roman Regular" w:cs="Times New Roman Regular"/>
          <w:lang w:val="en-US" w:eastAsia="zh-CN"/>
        </w:rPr>
        <w:t>认真落实《专利转化运用专项行动方案（2023—2025年）》，着力打通专利转化运用难点堵点。一是加快梳理盘活高校和科研机构存量专利，完成134.9万件存量专利盘点和价值分析，形成可转化的专利资源库，按照产业细分领域向企业匹配推送。今年前三季度，全国高校和科研机构专利转让许可备案次数同比增长24.1%；专利、商标质押融资登记总额达7922.3亿元，同比增长60%；知识产权使用费进出口总额达3072亿元，同比增长7.2%，均创历史新高。二是深入实施专利产业化促进中小企业成长计划和重点产业知识产权强链增效工作，持续推动建设重点产业“专利池”，指导建设产业知识产权运营中心，切实维护产业链、供应链安全稳定。三是大力发展专利密集型产业，专利密集型产业增加值达到15.32万亿元，同比增长7.1%，占GDP的比重达到12.7%。经过一年来的努力，企业、高校和科研机构的专利产业化率都得到了有效提升，为产业转型升级提供了有力支撑。</w:t>
      </w:r>
    </w:p>
    <w:p w14:paraId="54F5775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Regular" w:hAnsi="Times New Roman Regular" w:cs="Times New Roman Regular"/>
          <w:lang w:val="en-US" w:eastAsia="zh-CN"/>
        </w:rPr>
      </w:pPr>
      <w:r>
        <w:rPr>
          <w:rFonts w:hint="eastAsia" w:ascii="Times New Roman Regular" w:hAnsi="Times New Roman Regular" w:cs="Times New Roman Regular"/>
          <w:b/>
          <w:bCs/>
          <w:highlight w:val="lightGray"/>
          <w:lang w:val="en-US" w:eastAsia="zh-CN"/>
        </w:rPr>
        <w:t>三、知识产权法治保障有力加强，支持创新更加有力。</w:t>
      </w:r>
      <w:r>
        <w:rPr>
          <w:rFonts w:hint="eastAsia" w:ascii="Times New Roman Regular" w:hAnsi="Times New Roman Regular" w:cs="Times New Roman Regular"/>
          <w:lang w:val="en-US" w:eastAsia="zh-CN"/>
        </w:rPr>
        <w:t>一是完成专利法实施细则修改，推动专利开放许可制度、专利权期限补偿制度等全面落地。二是适应新一轮科技革命和产业变革发展需要，持续完善人工智能、基因技术、量子信息、生物医药等领域专利审查政策，综合运用优先审查、快速审查、集中审查等多种审查模式，保障国家重大科技创新成果得到及时有效保护。截至今年10月底，我国发明专利平均审查周期压减至15.6个月。国内有效发明专利拥有量达到466万件，其中，专利权人为企业的达341.7万件，占全部有效发明专利量的73.3%。截至今年6月，每万人口高价值发明专利拥有量达到12.9件，提前实现国家“十四五”规划预期目标。三是加强涉外知识产权保护。布局建设76家国家海外知识产权纠纷应对指导分中心和4家产业分中心，累计指导案件1783件，帮助企业挽回经济损失258亿元。</w:t>
      </w:r>
    </w:p>
    <w:p w14:paraId="12C7E9A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Regular" w:hAnsi="Times New Roman Regular" w:cs="Times New Roman Regular"/>
          <w:lang w:val="en-US" w:eastAsia="zh-CN"/>
        </w:rPr>
      </w:pPr>
      <w:r>
        <w:rPr>
          <w:rFonts w:hint="eastAsia" w:ascii="Times New Roman Regular" w:hAnsi="Times New Roman Regular" w:cs="Times New Roman Regular"/>
          <w:b/>
          <w:bCs/>
          <w:highlight w:val="lightGray"/>
          <w:lang w:val="en-US" w:eastAsia="zh-CN"/>
        </w:rPr>
        <w:t>四、大力强化知识产权国际合作交流，有力服务高水平对外开放。</w:t>
      </w:r>
      <w:r>
        <w:rPr>
          <w:rFonts w:hint="eastAsia" w:ascii="Times New Roman Regular" w:hAnsi="Times New Roman Regular" w:cs="Times New Roman Regular"/>
          <w:lang w:val="en-US" w:eastAsia="zh-CN"/>
        </w:rPr>
        <w:t>一是全面贯彻习近平总书记致中国与世界知识产权组织合作五十周年纪念活动贺信精神和致2024年国际保护知识产权协会世界知识产权大会贺信精神，深度参与知识产权全球治理，推动《产权组织知识产权、遗传资源和相关传统知识条约》《利雅得外观设计法条约》成功缔结。与世界知识产权组织合作在华建设151家技术与创新支持中心，我国在世界知识产权组织发布的《2024年全球创新指数报告》中的排名提升至第11位，党的十八大以来累计提升了23位，成为世界上进步最快的国家之一；我国拥有的全球百强科技集群数量达到26个，连续两年位居世界第一。二是深化“一带一路”知识产权合作，成功举办第三届“一带一路”知识产权高级别会议，近70个国家、地区及相关国际组织代表参会，与会各方在以往传统合作项目基础上，积极纳入重大问题国际立场协调、专利开放许可、地理标志产品互认互保、专利审查高速路等合作内容，更好服务高质量共建“一带一路”。三是深度参与小多边和双边合作。中法地理标志合作议定书及中日韩、中澳、中新等知识产权合作纳入国家领导人高访成果，与美国专利商标局签署新的合作谅解备忘录。实现246个中欧地理标志产品互认互保。推动金砖国家知识产权合作升级扩容。累计与80多个国家和地区及国际组织建立了知识产权双边合作关系，与包括美国、德国、法国、日本等在内的33个国家和地区建立专利审查高速路，中国知识产权合作网络越来越宽广。</w:t>
      </w:r>
    </w:p>
    <w:p w14:paraId="0B7B1D3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Regular" w:hAnsi="Times New Roman Regular" w:cs="Times New Roman Regular"/>
          <w:lang w:val="en-US" w:eastAsia="zh-CN"/>
        </w:rPr>
      </w:pPr>
      <w:r>
        <w:rPr>
          <w:rFonts w:hint="eastAsia" w:ascii="Times New Roman Regular" w:hAnsi="Times New Roman Regular" w:cs="Times New Roman Regular"/>
          <w:lang w:val="en-US" w:eastAsia="zh-CN"/>
        </w:rPr>
        <w:t>下一步，国家知识产权局将深入学习贯彻习近平总书记重要指示和党的二十届三中全会精神，认真落实党中央、国务院决策部署，推动建立高效的知识产权综合管理体制，提升知识产权治理能力和治理水平，促进知识产权高质量创造、高效益运用、高标准保护、高水平服务，更大力度加强知识产权保护国际合作，加快建设知识产权强国，为推进中国式现代化作出更多的知识产权贡献。</w:t>
      </w:r>
    </w:p>
    <w:p w14:paraId="6EC62AA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Regular" w:hAnsi="Times New Roman Regular" w:cs="Times New Roman Regular"/>
          <w:lang w:val="en-US" w:eastAsia="zh-CN"/>
        </w:rPr>
      </w:pPr>
      <w:r>
        <w:rPr>
          <w:rFonts w:hint="eastAsia" w:ascii="Times New Roman Regular" w:hAnsi="Times New Roman Regular" w:cs="Times New Roman Regular"/>
          <w:lang w:val="en-US" w:eastAsia="zh-CN"/>
        </w:rPr>
        <w:t>链接：https://mp.weixin.qq.com/s/myAYwm6f4DqR_647TC4Yeg</w:t>
      </w:r>
    </w:p>
    <w:p w14:paraId="73D3F90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Regular" w:hAnsi="Times New Roman Regular" w:eastAsia="宋体" w:cs="Times New Roman Regular"/>
          <w:b/>
          <w:bCs/>
          <w:kern w:val="0"/>
          <w:sz w:val="22"/>
          <w:szCs w:val="22"/>
          <w:lang w:val="en-US" w:eastAsia="zh-CN" w:bidi="ar"/>
        </w:rPr>
      </w:pPr>
    </w:p>
    <w:p w14:paraId="792EDCD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Regular" w:hAnsi="Times New Roman Regular" w:eastAsia="宋体" w:cs="Times New Roman Regular"/>
          <w:b/>
          <w:bCs/>
          <w:kern w:val="0"/>
          <w:sz w:val="22"/>
          <w:szCs w:val="22"/>
          <w:lang w:val="en-US" w:eastAsia="zh-CN" w:bidi="ar"/>
        </w:rPr>
      </w:pPr>
      <w:r>
        <w:rPr>
          <w:rFonts w:hint="eastAsia" w:ascii="Times New Roman Regular" w:hAnsi="Times New Roman Regular" w:eastAsia="宋体" w:cs="Times New Roman Regular"/>
          <w:b/>
          <w:bCs/>
          <w:kern w:val="0"/>
          <w:sz w:val="22"/>
          <w:szCs w:val="22"/>
          <w:lang w:val="en-US" w:eastAsia="zh-CN" w:bidi="ar"/>
        </w:rPr>
        <w:t>（七）国家级温州市知识产权保护中心筹建首批地方分中心</w:t>
      </w:r>
    </w:p>
    <w:p w14:paraId="6D2EB7D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auto"/>
        <w:rPr>
          <w:rFonts w:hint="default" w:ascii="Times New Roman Regular" w:hAnsi="Times New Roman Regular" w:eastAsia="宋体" w:cs="Times New Roman Regular"/>
          <w:b/>
          <w:bCs/>
          <w:kern w:val="0"/>
          <w:sz w:val="22"/>
          <w:szCs w:val="22"/>
          <w:lang w:val="en-US" w:eastAsia="zh-CN" w:bidi="ar"/>
        </w:rPr>
      </w:pPr>
      <w:r>
        <w:rPr>
          <w:rFonts w:hint="eastAsia" w:ascii="Times New Roman Regular" w:hAnsi="Times New Roman Regular" w:eastAsia="宋体" w:cs="Times New Roman Regular"/>
          <w:b/>
          <w:bCs/>
          <w:kern w:val="0"/>
          <w:sz w:val="22"/>
          <w:szCs w:val="22"/>
          <w:lang w:val="en-US" w:eastAsia="zh-CN" w:bidi="ar"/>
        </w:rPr>
        <w:t>【来源】温州市场监管</w:t>
      </w:r>
    </w:p>
    <w:p w14:paraId="518571F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Regular" w:hAnsi="Times New Roman Regular" w:cs="Times New Roman Regular"/>
          <w:lang w:val="en-US" w:eastAsia="zh-CN"/>
        </w:rPr>
      </w:pPr>
      <w:r>
        <w:rPr>
          <w:rFonts w:hint="eastAsia" w:ascii="Times New Roman Regular" w:hAnsi="Times New Roman Regular" w:cs="Times New Roman Regular"/>
          <w:lang w:val="en-US" w:eastAsia="zh-CN"/>
        </w:rPr>
        <w:t>近日，温州市市场监督管理局批复同意永嘉、乐清筹建首批国家级温州市知识产权保护中心地方分中心。这一举措标志着温州市在加强知识产权保护、促进创新驱动发展方面迈出了重要步伐。</w:t>
      </w:r>
    </w:p>
    <w:p w14:paraId="5F61378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Regular" w:hAnsi="Times New Roman Regular" w:cs="Times New Roman Regular"/>
          <w:lang w:val="en-US" w:eastAsia="zh-CN"/>
        </w:rPr>
      </w:pPr>
      <w:r>
        <w:rPr>
          <w:rFonts w:hint="eastAsia" w:ascii="Times New Roman Regular" w:hAnsi="Times New Roman Regular" w:cs="Times New Roman Regular"/>
          <w:lang w:val="en-US" w:eastAsia="zh-CN"/>
        </w:rPr>
        <w:t>设立地方分中心是温州市深入贯彻落实国家创新驱动发展战略的具体行动。通过发挥地方分中心的服务功能，可以有效支持地方产业升级和企业技术创新，特别是通过知识产权的应用和保护，提升产业竞争力，推动地方经济向高质量发展转型。此次新设立的乐清分中心和永嘉分中心，将有助于完善温州市知识产权保护网络，提升区域内企业的知识产权保护意识和能力，增强地方经济的创新活力。</w:t>
      </w:r>
    </w:p>
    <w:p w14:paraId="34CBE9F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Regular" w:hAnsi="Times New Roman Regular" w:cs="Times New Roman Regular"/>
          <w:lang w:val="en-US" w:eastAsia="zh-CN"/>
        </w:rPr>
      </w:pPr>
      <w:r>
        <w:rPr>
          <w:rFonts w:hint="eastAsia" w:ascii="Times New Roman Regular" w:hAnsi="Times New Roman Regular" w:cs="Times New Roman Regular"/>
          <w:lang w:val="en-US" w:eastAsia="zh-CN"/>
        </w:rPr>
        <w:t>乐清市和永嘉县均为温州市的经济强县（市），长期以来在电气、泵阀、教玩具等多个产业领域表现出强劲的创新潜力，知识产权保护方面的需求也随着产业发展不断增加。根据规划，两个分中心将为各地的创新主体提供专利预审备案、知识产权咨询、快速维权、专利导航和转化运用等服务。同时，分中心还将加强与地方科技创新、企业研发、科技园区等的对接，推动知识产权在地方经济中的深入应用，进一步提升温州市在全省乃至全国的创新影响力。</w:t>
      </w:r>
    </w:p>
    <w:p w14:paraId="5A7679C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Regular" w:hAnsi="Times New Roman Regular" w:cs="Times New Roman Regular"/>
          <w:lang w:val="en-US" w:eastAsia="zh-CN"/>
        </w:rPr>
      </w:pPr>
      <w:r>
        <w:rPr>
          <w:rFonts w:hint="eastAsia" w:ascii="Times New Roman Regular" w:hAnsi="Times New Roman Regular" w:cs="Times New Roman Regular"/>
          <w:lang w:val="en-US" w:eastAsia="zh-CN"/>
        </w:rPr>
        <w:t>作为国家知识产权战略的重要组成部分，温州市知识产权保护中心致力于为地方企业提供更为高效、便捷的知识产权服务，推动创新成果的转化与应用。下一步，温州市将继续推动更多地区的地方分中心覆盖，进一步强化创新成果的保护，持续优化营商环境，为地方企业提供更为坚实的知识产权保障。</w:t>
      </w:r>
    </w:p>
    <w:p w14:paraId="0117BF5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Regular" w:hAnsi="Times New Roman Regular" w:cs="Times New Roman Regular"/>
          <w:lang w:val="en-US" w:eastAsia="zh-CN"/>
        </w:rPr>
      </w:pPr>
      <w:r>
        <w:rPr>
          <w:rFonts w:hint="eastAsia" w:ascii="Times New Roman Regular" w:hAnsi="Times New Roman Regular" w:cs="Times New Roman Regular"/>
          <w:lang w:val="en-US" w:eastAsia="zh-CN"/>
        </w:rPr>
        <w:t>链接：https://mp.weixin.qq.com/s/nT4sHIMxl5loHpomfBzBvg</w:t>
      </w:r>
    </w:p>
    <w:p w14:paraId="2348157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Regular" w:hAnsi="Times New Roman Regular" w:cs="Times New Roman Regular"/>
          <w:lang w:val="en-US" w:eastAsia="zh-CN"/>
        </w:rPr>
      </w:pPr>
    </w:p>
    <w:p w14:paraId="75F846E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Regular" w:hAnsi="Times New Roman Regular" w:eastAsia="宋体" w:cs="Times New Roman Regular"/>
          <w:b/>
          <w:bCs/>
          <w:kern w:val="0"/>
          <w:sz w:val="22"/>
          <w:szCs w:val="22"/>
          <w:lang w:val="en-US" w:eastAsia="zh-CN" w:bidi="ar"/>
        </w:rPr>
      </w:pPr>
      <w:r>
        <w:rPr>
          <w:rFonts w:hint="eastAsia" w:ascii="Times New Roman Regular" w:hAnsi="Times New Roman Regular" w:eastAsia="宋体" w:cs="Times New Roman Regular"/>
          <w:b/>
          <w:bCs/>
          <w:kern w:val="0"/>
          <w:sz w:val="22"/>
          <w:szCs w:val="22"/>
          <w:lang w:val="en-US" w:eastAsia="zh-CN" w:bidi="ar"/>
        </w:rPr>
        <w:t>（八）知识产权强国建设第三批典型案例</w:t>
      </w:r>
    </w:p>
    <w:p w14:paraId="3DB7F3B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auto"/>
        <w:rPr>
          <w:rFonts w:hint="default" w:ascii="Times New Roman Regular" w:hAnsi="Times New Roman Regular" w:eastAsia="宋体" w:cs="Times New Roman Regular"/>
          <w:b/>
          <w:bCs/>
          <w:kern w:val="0"/>
          <w:sz w:val="22"/>
          <w:szCs w:val="22"/>
          <w:lang w:val="en-US" w:eastAsia="zh-CN" w:bidi="ar"/>
        </w:rPr>
      </w:pPr>
      <w:r>
        <w:rPr>
          <w:rFonts w:hint="eastAsia" w:ascii="Times New Roman Regular" w:hAnsi="Times New Roman Regular" w:eastAsia="宋体" w:cs="Times New Roman Regular"/>
          <w:b/>
          <w:bCs/>
          <w:kern w:val="0"/>
          <w:sz w:val="22"/>
          <w:szCs w:val="22"/>
          <w:lang w:val="en-US" w:eastAsia="zh-CN" w:bidi="ar"/>
        </w:rPr>
        <w:t>【来源】国家知识产权局</w:t>
      </w:r>
    </w:p>
    <w:p w14:paraId="6AD7E73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Regular" w:hAnsi="Times New Roman Regular" w:cs="Times New Roman Regular"/>
          <w:lang w:val="en-US" w:eastAsia="zh-CN"/>
        </w:rPr>
      </w:pPr>
      <w:r>
        <w:rPr>
          <w:rFonts w:hint="eastAsia" w:ascii="Times New Roman Regular" w:hAnsi="Times New Roman Regular" w:cs="Times New Roman Regular"/>
          <w:lang w:val="en-US" w:eastAsia="zh-CN"/>
        </w:rPr>
        <w:t>深入贯彻落实《知识产权强国建设纲要（2021—2035年）》和《“十四五”国家知识产权保护和运用规划》，总结提炼各地区在推进知识产权强国建设中的经验做法，发挥典型示范引领作用，国家知识产权强国建设工作部际联席会议办公室从全国范围内选取了30个创新性强、成效较为突出、具备复制推广价值的案例，作为知识产权强国建设第三批典型案例。现印送给你们，供各地区、各部门在推进知识产权强国建设工作中综合借鉴。</w:t>
      </w:r>
    </w:p>
    <w:p w14:paraId="19D1C5E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Regular" w:hAnsi="Times New Roman Regular" w:cs="Times New Roman Regular"/>
          <w:lang w:val="en-US" w:eastAsia="zh-CN"/>
        </w:rPr>
      </w:pPr>
      <w:r>
        <w:rPr>
          <w:rFonts w:hint="eastAsia" w:ascii="Times New Roman Regular" w:hAnsi="Times New Roman Regular" w:cs="Times New Roman Regular"/>
          <w:lang w:val="en-US" w:eastAsia="zh-CN"/>
        </w:rPr>
        <w:t>链接：https://www.cnipa.gov.cn/art/2024/10/18/art_75_195483.html</w:t>
      </w:r>
    </w:p>
    <w:p w14:paraId="79967AD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Regular" w:hAnsi="Times New Roman Regular" w:eastAsia="宋体" w:cs="Times New Roman Regular"/>
          <w:b/>
          <w:bCs/>
          <w:kern w:val="0"/>
          <w:sz w:val="22"/>
          <w:szCs w:val="22"/>
          <w:lang w:val="en-US" w:eastAsia="zh-CN" w:bidi="ar"/>
        </w:rPr>
      </w:pPr>
    </w:p>
    <w:p w14:paraId="42D3BC6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Regular" w:hAnsi="Times New Roman Regular" w:eastAsia="宋体" w:cs="Times New Roman Regular"/>
          <w:b/>
          <w:bCs/>
          <w:kern w:val="0"/>
          <w:sz w:val="22"/>
          <w:szCs w:val="22"/>
          <w:lang w:val="en-US" w:eastAsia="zh-CN" w:bidi="ar"/>
        </w:rPr>
      </w:pPr>
      <w:r>
        <w:rPr>
          <w:rFonts w:hint="eastAsia" w:ascii="Times New Roman Regular" w:hAnsi="Times New Roman Regular" w:eastAsia="宋体" w:cs="Times New Roman Regular"/>
          <w:b/>
          <w:bCs/>
          <w:kern w:val="0"/>
          <w:sz w:val="22"/>
          <w:szCs w:val="22"/>
          <w:lang w:val="en-US" w:eastAsia="zh-CN" w:bidi="ar"/>
        </w:rPr>
        <w:t>（九）浙江公布2024年度知识产权保护典型案例</w:t>
      </w:r>
    </w:p>
    <w:p w14:paraId="5CD91DA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auto"/>
        <w:rPr>
          <w:rFonts w:hint="default" w:ascii="Times New Roman Regular" w:hAnsi="Times New Roman Regular" w:eastAsia="宋体" w:cs="Times New Roman Regular"/>
          <w:b/>
          <w:bCs/>
          <w:kern w:val="0"/>
          <w:sz w:val="22"/>
          <w:szCs w:val="22"/>
          <w:lang w:val="en-US" w:eastAsia="zh-CN" w:bidi="ar"/>
        </w:rPr>
      </w:pPr>
      <w:r>
        <w:rPr>
          <w:rFonts w:hint="eastAsia" w:ascii="Times New Roman Regular" w:hAnsi="Times New Roman Regular" w:eastAsia="宋体" w:cs="Times New Roman Regular"/>
          <w:b/>
          <w:bCs/>
          <w:kern w:val="0"/>
          <w:sz w:val="22"/>
          <w:szCs w:val="22"/>
          <w:lang w:val="en-US" w:eastAsia="zh-CN" w:bidi="ar"/>
        </w:rPr>
        <w:t>【来源】浙里好市监</w:t>
      </w:r>
    </w:p>
    <w:p w14:paraId="046BF1F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Regular" w:hAnsi="Times New Roman Regular" w:cs="Times New Roman Regular"/>
          <w:lang w:val="en-US" w:eastAsia="zh-CN"/>
        </w:rPr>
      </w:pPr>
      <w:r>
        <w:rPr>
          <w:rFonts w:hint="eastAsia" w:ascii="Times New Roman Regular" w:hAnsi="Times New Roman Regular" w:cs="Times New Roman Regular"/>
          <w:lang w:val="en-US" w:eastAsia="zh-CN"/>
        </w:rPr>
        <w:t>为平等保护各类主体知识产权，扎实推进知识产权兴企行动，有效激励创新，助力打造市场化、法治化、国际化一流营商环境，近日，浙江省市场监督管理局（浙江省知识产权局）会同省法院、省检察院、省司法厅等有关单位遴选了一批知识产权保护典型案例。现集中公布如下：</w:t>
      </w:r>
    </w:p>
    <w:p w14:paraId="34CFF7B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Regular" w:hAnsi="Times New Roman Regular" w:cs="Times New Roman Regular"/>
          <w:lang w:val="en-US" w:eastAsia="zh-CN"/>
        </w:rPr>
      </w:pPr>
      <w:r>
        <w:rPr>
          <w:rFonts w:hint="eastAsia" w:ascii="Times New Roman Regular" w:hAnsi="Times New Roman Regular" w:cs="Times New Roman Regular"/>
          <w:lang w:val="en-US" w:eastAsia="zh-CN"/>
        </w:rPr>
        <w:t>一、湖州市吴兴区市场监督管理局办理的洪某犯假冒注册商标罪被列入严重违法失信名单案</w:t>
      </w:r>
    </w:p>
    <w:p w14:paraId="7CDD9E8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Regular" w:hAnsi="Times New Roman Regular" w:cs="Times New Roman Regular"/>
          <w:lang w:val="en-US" w:eastAsia="zh-CN"/>
        </w:rPr>
      </w:pPr>
      <w:r>
        <w:rPr>
          <w:rFonts w:hint="eastAsia" w:ascii="Times New Roman Regular" w:hAnsi="Times New Roman Regular" w:cs="Times New Roman Regular"/>
          <w:lang w:val="en-US" w:eastAsia="zh-CN"/>
        </w:rPr>
        <w:t>二、台州仲裁委员会办理的台州某科技公司（申请人）与杭州某科技公司（被申请人）计算机软件开发合同纠纷案</w:t>
      </w:r>
    </w:p>
    <w:p w14:paraId="117CB1D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Regular" w:hAnsi="Times New Roman Regular" w:cs="Times New Roman Regular"/>
          <w:lang w:val="en-US" w:eastAsia="zh-CN"/>
        </w:rPr>
      </w:pPr>
      <w:r>
        <w:rPr>
          <w:rFonts w:hint="eastAsia" w:ascii="Times New Roman Regular" w:hAnsi="Times New Roman Regular" w:cs="Times New Roman Regular"/>
          <w:lang w:val="en-US" w:eastAsia="zh-CN"/>
        </w:rPr>
        <w:t>三、杭州市知识产权纠纷人民调解委员会办理的凌某（申请人）与杭州某电子公司（被申请人）职务发明人奖励、报酬纠纷案</w:t>
      </w:r>
    </w:p>
    <w:p w14:paraId="02EAB94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Regular" w:hAnsi="Times New Roman Regular" w:cs="Times New Roman Regular"/>
          <w:lang w:val="en-US" w:eastAsia="zh-CN"/>
        </w:rPr>
      </w:pPr>
      <w:r>
        <w:rPr>
          <w:rFonts w:hint="eastAsia" w:ascii="Times New Roman Regular" w:hAnsi="Times New Roman Regular" w:cs="Times New Roman Regular"/>
          <w:lang w:val="en-US" w:eastAsia="zh-CN"/>
        </w:rPr>
        <w:t>四、衢州市中级人民法院、衢州市市场监督管理局办理的义乌某饰品公司（原告）与周某（被告）侵害外观设计专利权纠纷案</w:t>
      </w:r>
    </w:p>
    <w:p w14:paraId="7FE6B06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Regular" w:hAnsi="Times New Roman Regular" w:cs="Times New Roman Regular"/>
          <w:lang w:val="en-US" w:eastAsia="zh-CN"/>
        </w:rPr>
      </w:pPr>
      <w:r>
        <w:rPr>
          <w:rFonts w:hint="eastAsia" w:ascii="Times New Roman Regular" w:hAnsi="Times New Roman Regular" w:cs="Times New Roman Regular"/>
          <w:lang w:val="en-US" w:eastAsia="zh-CN"/>
        </w:rPr>
        <w:t>五、海盐县人民检察院、海盐县市场监督管理局办理的某建材公司、某吊顶公司（权利人）与浙江某铝业公司等侵害商标权纠纷案</w:t>
      </w:r>
    </w:p>
    <w:p w14:paraId="762459A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Regular" w:hAnsi="Times New Roman Regular" w:cs="Times New Roman Regular"/>
          <w:lang w:val="en-US" w:eastAsia="zh-CN"/>
        </w:rPr>
      </w:pPr>
      <w:r>
        <w:rPr>
          <w:rFonts w:hint="eastAsia" w:ascii="Times New Roman Regular" w:hAnsi="Times New Roman Regular" w:cs="Times New Roman Regular"/>
          <w:lang w:val="en-US" w:eastAsia="zh-CN"/>
        </w:rPr>
        <w:t>六、丽水市知识产权维权援助中心办理的浙江某科技公司应对境外专利侵权纠纷维权援助案</w:t>
      </w:r>
    </w:p>
    <w:p w14:paraId="55167B4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Regular" w:hAnsi="Times New Roman Regular" w:cs="Times New Roman Regular"/>
          <w:lang w:val="en-US" w:eastAsia="zh-CN"/>
        </w:rPr>
      </w:pPr>
      <w:r>
        <w:rPr>
          <w:rFonts w:hint="eastAsia" w:ascii="Times New Roman Regular" w:hAnsi="Times New Roman Regular" w:cs="Times New Roman Regular"/>
          <w:lang w:val="en-US" w:eastAsia="zh-CN"/>
        </w:rPr>
        <w:t>链接：https://mp.weixin.qq.com/s/o71e-efjXBCYkNc3KCvoRw?scene=25#wechat_redirect</w:t>
      </w:r>
    </w:p>
    <w:p w14:paraId="61869AA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Regular" w:hAnsi="Times New Roman Regular" w:cs="Times New Roman Regular"/>
          <w:lang w:val="en-US" w:eastAsia="zh-CN"/>
        </w:rPr>
      </w:pPr>
    </w:p>
    <w:p w14:paraId="39AF2CA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Regular" w:hAnsi="Times New Roman Regular" w:eastAsia="宋体" w:cs="Times New Roman Regular"/>
          <w:b/>
          <w:bCs/>
          <w:kern w:val="0"/>
          <w:sz w:val="22"/>
          <w:szCs w:val="22"/>
          <w:lang w:val="en-US" w:eastAsia="zh-CN" w:bidi="ar"/>
        </w:rPr>
      </w:pPr>
      <w:r>
        <w:rPr>
          <w:rFonts w:hint="eastAsia" w:ascii="Times New Roman Regular" w:hAnsi="Times New Roman Regular" w:eastAsia="宋体" w:cs="Times New Roman Regular"/>
          <w:b/>
          <w:bCs/>
          <w:kern w:val="0"/>
          <w:sz w:val="22"/>
          <w:szCs w:val="22"/>
          <w:lang w:val="en-US" w:eastAsia="zh-CN" w:bidi="ar"/>
        </w:rPr>
        <w:t>（十）浙江发布一批数据知识产权典型案例</w:t>
      </w:r>
    </w:p>
    <w:p w14:paraId="0631FB6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auto"/>
        <w:rPr>
          <w:rFonts w:hint="default" w:ascii="Times New Roman Regular" w:hAnsi="Times New Roman Regular" w:eastAsia="宋体" w:cs="Times New Roman Regular"/>
          <w:b/>
          <w:bCs/>
          <w:kern w:val="0"/>
          <w:sz w:val="22"/>
          <w:szCs w:val="22"/>
          <w:lang w:val="en-US" w:eastAsia="zh-CN" w:bidi="ar"/>
        </w:rPr>
      </w:pPr>
      <w:r>
        <w:rPr>
          <w:rFonts w:hint="eastAsia" w:ascii="Times New Roman Regular" w:hAnsi="Times New Roman Regular" w:eastAsia="宋体" w:cs="Times New Roman Regular"/>
          <w:b/>
          <w:bCs/>
          <w:kern w:val="0"/>
          <w:sz w:val="22"/>
          <w:szCs w:val="22"/>
          <w:lang w:val="en-US" w:eastAsia="zh-CN" w:bidi="ar"/>
        </w:rPr>
        <w:t>【来源】浙江省知识产权研究与服务中心</w:t>
      </w:r>
    </w:p>
    <w:p w14:paraId="61E4E75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Regular" w:hAnsi="Times New Roman Regular" w:cs="Times New Roman Regular"/>
          <w:lang w:val="en-US" w:eastAsia="zh-CN"/>
        </w:rPr>
      </w:pPr>
      <w:r>
        <w:rPr>
          <w:rFonts w:hint="eastAsia" w:ascii="Times New Roman Regular" w:hAnsi="Times New Roman Regular" w:cs="Times New Roman Regular"/>
          <w:lang w:val="en-US" w:eastAsia="zh-CN"/>
        </w:rPr>
        <w:t>11月29日，在第七届世界浙商大会数据知识产权生态建设和赋能浙商新飞跃活动上，浙江省数据知识产权登记中心在前期已有3例入选全国数据知识产权登记十大案例和6月12日发布十大典型案例基础上，再次遴选推出20个数据知识产权典型案例。这些案例深度聚焦于数据知识产权的发掘、登记及运用，全方位展示了数据知识产权在农业、医疗等多个行业及多样化应用场景中的广泛实践与潜在价值，供有关企业和社会各界借鉴参考。</w:t>
      </w:r>
    </w:p>
    <w:p w14:paraId="5EB81FE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Regular" w:hAnsi="Times New Roman Regular" w:cs="Times New Roman Regular"/>
          <w:lang w:val="en-US" w:eastAsia="zh-CN"/>
        </w:rPr>
      </w:pPr>
      <w:r>
        <w:rPr>
          <w:rFonts w:hint="eastAsia" w:ascii="Times New Roman Regular" w:hAnsi="Times New Roman Regular" w:cs="Times New Roman Regular"/>
          <w:lang w:val="en-US" w:eastAsia="zh-CN"/>
        </w:rPr>
        <w:t>链接：https://mp.weixin.qq.com/s/yBvgqQX0zOexaTRgqGHhCg</w:t>
      </w:r>
    </w:p>
    <w:p w14:paraId="782E571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Regular" w:hAnsi="Times New Roman Regular" w:cs="Times New Roman Regular"/>
          <w:lang w:val="en-US" w:eastAsia="zh-CN"/>
        </w:rPr>
      </w:pPr>
    </w:p>
    <w:p w14:paraId="2358DD6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Regular" w:hAnsi="Times New Roman Regular" w:cs="Times New Roman Regular"/>
          <w:lang w:val="en-US" w:eastAsia="zh-CN"/>
        </w:rPr>
      </w:pPr>
      <w:r>
        <w:rPr>
          <w:rFonts w:hint="eastAsia" w:ascii="Times New Roman Regular" w:hAnsi="Times New Roman Regular" w:cs="Times New Roman Regular"/>
          <w:lang w:val="en-US" w:eastAsia="zh-CN"/>
        </w:rPr>
        <w:t>本期半年刊编辑：温州市律师协会知识产权专业委员会洪彩勇主任、刘丹城委员</w:t>
      </w:r>
      <w:bookmarkStart w:id="0" w:name="_GoBack"/>
      <w:bookmarkEnd w:id="0"/>
    </w:p>
    <w:p w14:paraId="16A950C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Regular" w:hAnsi="Times New Roman Regular" w:cs="Times New Roman Regular"/>
          <w:lang w:val="en-US" w:eastAsia="zh-CN"/>
        </w:rPr>
      </w:pPr>
      <w:r>
        <w:rPr>
          <w:rFonts w:hint="eastAsia" w:ascii="Times New Roman Regular" w:hAnsi="Times New Roman Regular" w:cs="Times New Roman Regular"/>
          <w:lang w:val="en-US" w:eastAsia="zh-CN"/>
        </w:rPr>
        <w:t>阅读《知识产权法律服务半年刊》知识库，请扫一扫二维码。</w:t>
      </w:r>
    </w:p>
    <w:p w14:paraId="34168AE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Regular" w:hAnsi="Times New Roman Regular" w:cs="Times New Roman Regular"/>
          <w:lang w:val="en-US" w:eastAsia="zh-CN"/>
        </w:rPr>
      </w:pPr>
      <w:r>
        <w:drawing>
          <wp:inline distT="0" distB="0" distL="114300" distR="114300">
            <wp:extent cx="1209675" cy="1200150"/>
            <wp:effectExtent l="0" t="0" r="9525" b="190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1209675" cy="1200150"/>
                    </a:xfrm>
                    <a:prstGeom prst="rect">
                      <a:avLst/>
                    </a:prstGeom>
                    <a:noFill/>
                    <a:ln>
                      <a:noFill/>
                    </a:ln>
                  </pic:spPr>
                </pic:pic>
              </a:graphicData>
            </a:graphic>
          </wp:inline>
        </w:drawing>
      </w:r>
    </w:p>
    <w:p w14:paraId="30F07B1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Regular" w:hAnsi="Times New Roman Regular" w:cs="Times New Roman Regular"/>
          <w:lang w:val="en-US" w:eastAsia="zh-CN"/>
        </w:rPr>
      </w:pPr>
    </w:p>
    <w:p w14:paraId="144D1F4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Regular" w:hAnsi="Times New Roman Regular" w:cs="Times New Roman Regular"/>
          <w:lang w:val="en-US" w:eastAsia="zh-CN"/>
        </w:rPr>
      </w:pPr>
      <w:r>
        <w:rPr>
          <w:rFonts w:hint="eastAsia" w:ascii="Times New Roman Regular" w:hAnsi="Times New Roman Regular" w:cs="Times New Roman Regular"/>
          <w:lang w:val="en-US" w:eastAsia="zh-CN"/>
        </w:rPr>
        <w:t>本刊物标注为来源的部分内容的版权归原作者所有，仅供学习参考之用，禁止用于商业用途，如无意中侵犯了他人的知识产权，请联系及时删除！</w:t>
      </w:r>
    </w:p>
    <w:p w14:paraId="4D60A08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Regular" w:hAnsi="Times New Roman Regular" w:cs="Times New Roman Regular"/>
          <w:lang w:val="en-US" w:eastAsia="zh-CN"/>
        </w:rPr>
      </w:pPr>
      <w:r>
        <w:rPr>
          <w:rFonts w:hint="eastAsia" w:ascii="Times New Roman Regular" w:hAnsi="Times New Roman Regular" w:cs="Times New Roman Regular"/>
          <w:lang w:val="en-US" w:eastAsia="zh-CN"/>
        </w:rPr>
        <w:t>本刊物对转载、分享的内容、陈述、观点判断保持中立，不对所包含内容的准确性、可靠性或完善性提供任何明示或暗示的保证，仅供读者参考。本刊物将不承担任何责任，以上声明内容的最终解释权归本刊物所有，本声明将适用本刊物所有时间分享与转载文章，谢谢您的合作!</w:t>
      </w:r>
    </w:p>
    <w:p w14:paraId="7AD9431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Regular" w:hAnsi="Times New Roman Regular" w:cs="Times New Roman Regular"/>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Times New Roman Regular">
    <w:panose1 w:val="02020603050405020304"/>
    <w:charset w:val="00"/>
    <w:family w:val="auto"/>
    <w:pitch w:val="default"/>
    <w:sig w:usb0="E0002AEF" w:usb1="C0007841" w:usb2="00000009" w:usb3="00000000" w:csb0="400001FF" w:csb1="FFFF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Arial Unicode MS">
    <w:panose1 w:val="020B0604020202020204"/>
    <w:charset w:val="86"/>
    <w:family w:val="auto"/>
    <w:pitch w:val="default"/>
    <w:sig w:usb0="FFFFFFFF" w:usb1="E9FFFFFF" w:usb2="0000003F" w:usb3="00000000" w:csb0="603F01FF" w:csb1="FFFF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FFBF8FD"/>
    <w:rsid w:val="555C93A9"/>
    <w:rsid w:val="5AFCB862"/>
    <w:rsid w:val="7DADB6FF"/>
    <w:rsid w:val="AE8F2550"/>
    <w:rsid w:val="AF09293E"/>
    <w:rsid w:val="BFFF13BC"/>
    <w:rsid w:val="EF77EC36"/>
    <w:rsid w:val="F57FE73A"/>
    <w:rsid w:val="FC5D0929"/>
    <w:rsid w:val="FFFE3E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0</Words>
  <Characters>0</Characters>
  <Lines>0</Lines>
  <Paragraphs>0</Paragraphs>
  <TotalTime>4</TotalTime>
  <ScaleCrop>false</ScaleCrop>
  <LinksUpToDate>false</LinksUpToDate>
  <CharactersWithSpaces>0</CharactersWithSpaces>
  <Application>WPS Office_6.14.0.8924_F1E327BC-269C-435d-A152-05C5408002CA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2024-06-01T14:28:00Z</dcterms:created>
  <dc:creator>黄律师</dc:creator>
  <cp:lastModifiedBy>黄律师</cp:lastModifiedBy>
  <dcterms:modified xsi:type="dcterms:W3CDTF">2024-12-25T15:15:01Z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2052-6.14.0.8924</vt:lpwstr>
  </property>
  <property fmtid="{D5CDD505-2E9C-101B-9397-08002B2CF9AE}" pid="3" name="ICV">
    <vt:lpwstr>28DAA4BFB21C384DE92D6867A387C137_43</vt:lpwstr>
  </property>
</Properties>
</file>