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76D30">
      <w:pPr>
        <w:jc w:val="center"/>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rPr>
        <w:t>专利侵权判定视角下可预见性</w:t>
      </w:r>
      <w:r>
        <w:rPr>
          <w:rFonts w:hint="eastAsia" w:ascii="宋体" w:hAnsi="宋体" w:eastAsia="宋体" w:cs="宋体"/>
          <w:sz w:val="44"/>
          <w:szCs w:val="44"/>
          <w:highlight w:val="none"/>
          <w:lang w:val="en-US" w:eastAsia="zh-CN"/>
        </w:rPr>
        <w:t>规则的理解与适用</w:t>
      </w:r>
    </w:p>
    <w:p w14:paraId="56711EAD">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胡逸君</w:t>
      </w:r>
      <w:r>
        <w:rPr>
          <w:rFonts w:hint="eastAsia" w:ascii="宋体" w:hAnsi="宋体" w:eastAsia="宋体" w:cs="宋体"/>
          <w:b/>
          <w:bCs/>
          <w:sz w:val="24"/>
          <w:szCs w:val="24"/>
          <w:highlight w:val="none"/>
          <w:lang w:val="en-US" w:eastAsia="zh-CN"/>
        </w:rPr>
        <w:tab/>
      </w:r>
      <w:r>
        <w:rPr>
          <w:rFonts w:hint="eastAsia" w:ascii="宋体" w:hAnsi="宋体" w:eastAsia="宋体" w:cs="宋体"/>
          <w:b/>
          <w:bCs/>
          <w:sz w:val="24"/>
          <w:szCs w:val="24"/>
          <w:highlight w:val="none"/>
          <w:lang w:val="en-US" w:eastAsia="zh-CN"/>
        </w:rPr>
        <w:t>浙江光正大律师事务所</w:t>
      </w:r>
      <w:r>
        <w:rPr>
          <w:rFonts w:hint="eastAsia" w:ascii="宋体" w:hAnsi="宋体" w:eastAsia="宋体" w:cs="宋体"/>
          <w:b/>
          <w:bCs/>
          <w:sz w:val="24"/>
          <w:szCs w:val="24"/>
          <w:highlight w:val="none"/>
          <w:lang w:val="en-US" w:eastAsia="zh-CN"/>
        </w:rPr>
        <w:tab/>
      </w:r>
      <w:r>
        <w:rPr>
          <w:rFonts w:hint="eastAsia" w:ascii="宋体" w:hAnsi="宋体" w:eastAsia="宋体" w:cs="宋体"/>
          <w:b/>
          <w:bCs/>
          <w:sz w:val="24"/>
          <w:szCs w:val="24"/>
          <w:highlight w:val="none"/>
          <w:lang w:val="en-US" w:eastAsia="zh-CN"/>
        </w:rPr>
        <w:t>13732093393</w:t>
      </w:r>
    </w:p>
    <w:p w14:paraId="1E3CD170">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陈忱</w:t>
      </w:r>
      <w:r>
        <w:rPr>
          <w:rFonts w:hint="eastAsia" w:ascii="宋体" w:hAnsi="宋体" w:eastAsia="宋体" w:cs="宋体"/>
          <w:b/>
          <w:bCs/>
          <w:sz w:val="24"/>
          <w:szCs w:val="24"/>
          <w:highlight w:val="none"/>
          <w:lang w:val="en-US" w:eastAsia="zh-CN"/>
        </w:rPr>
        <w:tab/>
      </w:r>
      <w:r>
        <w:rPr>
          <w:rFonts w:hint="eastAsia" w:ascii="宋体" w:hAnsi="宋体" w:eastAsia="宋体" w:cs="宋体"/>
          <w:b/>
          <w:bCs/>
          <w:sz w:val="24"/>
          <w:szCs w:val="24"/>
          <w:highlight w:val="none"/>
          <w:lang w:val="en-US" w:eastAsia="zh-CN"/>
        </w:rPr>
        <w:t>浙江光正大律师事务所</w:t>
      </w:r>
      <w:r>
        <w:rPr>
          <w:rFonts w:hint="eastAsia" w:ascii="宋体" w:hAnsi="宋体" w:eastAsia="宋体" w:cs="宋体"/>
          <w:b/>
          <w:bCs/>
          <w:sz w:val="24"/>
          <w:szCs w:val="24"/>
          <w:highlight w:val="none"/>
          <w:lang w:val="en-US" w:eastAsia="zh-CN"/>
        </w:rPr>
        <w:tab/>
      </w:r>
      <w:r>
        <w:rPr>
          <w:rFonts w:hint="eastAsia" w:ascii="宋体" w:hAnsi="宋体" w:eastAsia="宋体" w:cs="宋体"/>
          <w:b/>
          <w:bCs/>
          <w:sz w:val="24"/>
          <w:szCs w:val="24"/>
          <w:highlight w:val="none"/>
          <w:lang w:val="en-US" w:eastAsia="zh-CN"/>
        </w:rPr>
        <w:t>13656778578</w:t>
      </w:r>
    </w:p>
    <w:p w14:paraId="1CB48870">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李挺</w:t>
      </w:r>
      <w:r>
        <w:rPr>
          <w:rFonts w:hint="eastAsia" w:ascii="宋体" w:hAnsi="宋体" w:eastAsia="宋体" w:cs="宋体"/>
          <w:b/>
          <w:bCs/>
          <w:sz w:val="24"/>
          <w:szCs w:val="24"/>
          <w:highlight w:val="none"/>
          <w:lang w:val="en-US" w:eastAsia="zh-CN"/>
        </w:rPr>
        <w:tab/>
      </w:r>
      <w:r>
        <w:rPr>
          <w:rFonts w:hint="eastAsia" w:ascii="宋体" w:hAnsi="宋体" w:eastAsia="宋体" w:cs="宋体"/>
          <w:b/>
          <w:bCs/>
          <w:sz w:val="24"/>
          <w:szCs w:val="24"/>
          <w:highlight w:val="none"/>
          <w:lang w:val="en-US" w:eastAsia="zh-CN"/>
        </w:rPr>
        <w:t>浙江光正大律师事务所</w:t>
      </w:r>
      <w:r>
        <w:rPr>
          <w:rFonts w:hint="eastAsia" w:ascii="宋体" w:hAnsi="宋体" w:eastAsia="宋体" w:cs="宋体"/>
          <w:b/>
          <w:bCs/>
          <w:sz w:val="24"/>
          <w:szCs w:val="24"/>
          <w:highlight w:val="none"/>
          <w:lang w:val="en-US" w:eastAsia="zh-CN"/>
        </w:rPr>
        <w:tab/>
      </w:r>
      <w:r>
        <w:rPr>
          <w:rFonts w:hint="eastAsia" w:ascii="宋体" w:hAnsi="宋体" w:eastAsia="宋体" w:cs="宋体"/>
          <w:b/>
          <w:bCs/>
          <w:sz w:val="24"/>
          <w:szCs w:val="24"/>
          <w:highlight w:val="none"/>
          <w:lang w:val="en-US" w:eastAsia="zh-CN"/>
        </w:rPr>
        <w:t>13806891214</w:t>
      </w:r>
    </w:p>
    <w:p w14:paraId="3A3C04C5">
      <w:pPr>
        <w:rPr>
          <w:rFonts w:ascii="Microsoft YaHei UI" w:hAnsi="Microsoft YaHei UI" w:eastAsia="Microsoft YaHei UI" w:cs="Microsoft YaHei UI"/>
          <w:i w:val="0"/>
          <w:iCs w:val="0"/>
          <w:caps w:val="0"/>
          <w:color w:val="124E68"/>
          <w:spacing w:val="12"/>
          <w:sz w:val="18"/>
          <w:szCs w:val="18"/>
          <w:highlight w:val="none"/>
        </w:rPr>
      </w:pPr>
    </w:p>
    <w:p w14:paraId="0B7C11FD">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left"/>
        <w:textAlignment w:val="auto"/>
        <w:rPr>
          <w:rFonts w:hint="eastAsia" w:ascii="仿宋" w:hAnsi="仿宋" w:eastAsia="仿宋" w:cs="仿宋"/>
          <w:i w:val="0"/>
          <w:iCs w:val="0"/>
          <w:caps w:val="0"/>
          <w:color w:val="auto"/>
          <w:spacing w:val="0"/>
          <w:sz w:val="24"/>
          <w:szCs w:val="24"/>
          <w:highlight w:val="none"/>
          <w:shd w:val="clear" w:fill="auto"/>
          <w:lang w:val="en-US" w:eastAsia="zh-CN"/>
        </w:rPr>
      </w:pPr>
      <w:r>
        <w:rPr>
          <w:rFonts w:hint="eastAsia" w:ascii="仿宋" w:hAnsi="仿宋" w:eastAsia="仿宋" w:cs="仿宋"/>
          <w:b/>
          <w:bCs/>
          <w:color w:val="auto"/>
          <w:sz w:val="24"/>
          <w:szCs w:val="24"/>
          <w:highlight w:val="none"/>
          <w:lang w:val="en-US" w:eastAsia="zh-CN"/>
        </w:rPr>
        <w:t>【摘要】</w:t>
      </w:r>
      <w:r>
        <w:rPr>
          <w:rFonts w:hint="eastAsia" w:ascii="宋体" w:hAnsi="宋体" w:cs="宋体"/>
          <w:b/>
          <w:bCs/>
          <w:color w:val="auto"/>
          <w:sz w:val="21"/>
          <w:szCs w:val="21"/>
          <w:highlight w:val="none"/>
          <w:lang w:val="en-US" w:eastAsia="zh-CN"/>
        </w:rPr>
        <w:t xml:space="preserve"> </w:t>
      </w:r>
      <w:r>
        <w:rPr>
          <w:rFonts w:hint="eastAsia" w:ascii="仿宋" w:hAnsi="仿宋" w:eastAsia="仿宋" w:cs="仿宋"/>
          <w:color w:val="auto"/>
          <w:sz w:val="24"/>
          <w:szCs w:val="24"/>
          <w:highlight w:val="none"/>
          <w:lang w:val="en-US" w:eastAsia="zh-CN"/>
        </w:rPr>
        <w:t>在专利侵权判定领域中，“可预见性规则”作为限制等同原则适用的规则之一，其通过将申请日可以预见</w:t>
      </w:r>
      <w:bookmarkStart w:id="0" w:name="_GoBack"/>
      <w:bookmarkEnd w:id="0"/>
      <w:r>
        <w:rPr>
          <w:rFonts w:hint="eastAsia" w:ascii="仿宋" w:hAnsi="仿宋" w:eastAsia="仿宋" w:cs="仿宋"/>
          <w:color w:val="auto"/>
          <w:sz w:val="24"/>
          <w:szCs w:val="24"/>
          <w:highlight w:val="none"/>
          <w:lang w:val="en-US" w:eastAsia="zh-CN"/>
        </w:rPr>
        <w:t>但未写入权利要求的技术方案排除在等同范围之外，来达到防止等同侵权滥用和专利权不当扩张的目的。但在</w:t>
      </w:r>
      <w:r>
        <w:rPr>
          <w:rFonts w:hint="eastAsia" w:ascii="仿宋" w:hAnsi="仿宋" w:eastAsia="仿宋" w:cs="仿宋"/>
          <w:i w:val="0"/>
          <w:iCs w:val="0"/>
          <w:caps w:val="0"/>
          <w:color w:val="auto"/>
          <w:spacing w:val="0"/>
          <w:sz w:val="24"/>
          <w:szCs w:val="24"/>
          <w:highlight w:val="none"/>
          <w:shd w:val="clear" w:fill="auto"/>
        </w:rPr>
        <w:t>司法实践中，对于“</w:t>
      </w:r>
      <w:r>
        <w:rPr>
          <w:rFonts w:hint="eastAsia" w:ascii="仿宋" w:hAnsi="仿宋" w:eastAsia="仿宋" w:cs="仿宋"/>
          <w:color w:val="auto"/>
          <w:sz w:val="24"/>
          <w:szCs w:val="24"/>
          <w:highlight w:val="none"/>
          <w:lang w:val="en-US" w:eastAsia="zh-CN"/>
        </w:rPr>
        <w:t>可预见性规则</w:t>
      </w:r>
      <w:r>
        <w:rPr>
          <w:rFonts w:hint="eastAsia" w:ascii="仿宋" w:hAnsi="仿宋" w:eastAsia="仿宋" w:cs="仿宋"/>
          <w:i w:val="0"/>
          <w:iCs w:val="0"/>
          <w:caps w:val="0"/>
          <w:color w:val="auto"/>
          <w:spacing w:val="0"/>
          <w:sz w:val="24"/>
          <w:szCs w:val="24"/>
          <w:highlight w:val="none"/>
          <w:shd w:val="clear" w:fill="auto"/>
        </w:rPr>
        <w:t>”的理解和适用仍然存在</w:t>
      </w:r>
      <w:r>
        <w:rPr>
          <w:rFonts w:hint="eastAsia" w:ascii="仿宋" w:hAnsi="仿宋" w:eastAsia="仿宋" w:cs="仿宋"/>
          <w:i w:val="0"/>
          <w:iCs w:val="0"/>
          <w:caps w:val="0"/>
          <w:color w:val="auto"/>
          <w:spacing w:val="0"/>
          <w:sz w:val="24"/>
          <w:szCs w:val="24"/>
          <w:highlight w:val="none"/>
          <w:shd w:val="clear" w:fill="auto"/>
          <w:lang w:val="en-US" w:eastAsia="zh-CN"/>
        </w:rPr>
        <w:t>诸多</w:t>
      </w:r>
      <w:r>
        <w:rPr>
          <w:rFonts w:hint="eastAsia" w:ascii="仿宋" w:hAnsi="仿宋" w:eastAsia="仿宋" w:cs="仿宋"/>
          <w:i w:val="0"/>
          <w:iCs w:val="0"/>
          <w:caps w:val="0"/>
          <w:color w:val="auto"/>
          <w:spacing w:val="0"/>
          <w:sz w:val="24"/>
          <w:szCs w:val="24"/>
          <w:highlight w:val="none"/>
          <w:shd w:val="clear" w:fill="auto"/>
        </w:rPr>
        <w:t>争议</w:t>
      </w:r>
      <w:r>
        <w:rPr>
          <w:rFonts w:hint="eastAsia" w:ascii="仿宋" w:hAnsi="仿宋" w:eastAsia="仿宋" w:cs="仿宋"/>
          <w:i w:val="0"/>
          <w:iCs w:val="0"/>
          <w:caps w:val="0"/>
          <w:color w:val="auto"/>
          <w:spacing w:val="0"/>
          <w:sz w:val="24"/>
          <w:szCs w:val="24"/>
          <w:highlight w:val="none"/>
          <w:shd w:val="clear" w:fill="auto"/>
          <w:lang w:eastAsia="zh-CN"/>
        </w:rPr>
        <w:t>，</w:t>
      </w:r>
      <w:r>
        <w:rPr>
          <w:rFonts w:hint="eastAsia" w:ascii="仿宋" w:hAnsi="仿宋" w:eastAsia="仿宋" w:cs="仿宋"/>
          <w:color w:val="auto"/>
          <w:sz w:val="24"/>
          <w:szCs w:val="24"/>
          <w:highlight w:val="none"/>
          <w:lang w:val="en-US" w:eastAsia="zh-CN"/>
        </w:rPr>
        <w:t>其缺乏统一、明确的逻辑标准更是司法实践亟待解决的困境和难点。该文从“可预见性规则”诞生的本质出发，</w:t>
      </w:r>
      <w:r>
        <w:rPr>
          <w:rFonts w:hint="default" w:ascii="仿宋" w:hAnsi="仿宋" w:eastAsia="仿宋" w:cs="仿宋"/>
          <w:color w:val="auto"/>
          <w:sz w:val="24"/>
          <w:szCs w:val="24"/>
          <w:highlight w:val="none"/>
          <w:lang w:val="en-US" w:eastAsia="zh-CN"/>
        </w:rPr>
        <w:t>结合最新司法案例，在对其理论根基进行梳理论证的基础上</w:t>
      </w:r>
      <w:r>
        <w:rPr>
          <w:rFonts w:hint="eastAsia" w:ascii="仿宋" w:hAnsi="仿宋" w:eastAsia="仿宋" w:cs="仿宋"/>
          <w:color w:val="auto"/>
          <w:sz w:val="24"/>
          <w:szCs w:val="24"/>
          <w:highlight w:val="none"/>
          <w:lang w:val="en-US" w:eastAsia="zh-CN"/>
        </w:rPr>
        <w:t>，进一步明确了其限制等同原则的适用规则，以综合考量认定“可预见性规则”的判定标准。同</w:t>
      </w:r>
      <w:r>
        <w:rPr>
          <w:rFonts w:hint="eastAsia" w:ascii="仿宋" w:hAnsi="仿宋" w:eastAsia="仿宋" w:cs="仿宋"/>
          <w:i w:val="0"/>
          <w:iCs w:val="0"/>
          <w:caps w:val="0"/>
          <w:color w:val="auto"/>
          <w:spacing w:val="0"/>
          <w:sz w:val="24"/>
          <w:szCs w:val="24"/>
          <w:highlight w:val="none"/>
          <w:shd w:val="clear" w:fill="auto"/>
          <w:lang w:val="en-US" w:eastAsia="zh-CN"/>
        </w:rPr>
        <w:t>时，该文尝试对</w:t>
      </w:r>
      <w:r>
        <w:rPr>
          <w:rFonts w:hint="eastAsia" w:ascii="仿宋" w:hAnsi="仿宋" w:eastAsia="仿宋" w:cs="仿宋"/>
          <w:color w:val="auto"/>
          <w:sz w:val="24"/>
          <w:szCs w:val="24"/>
          <w:highlight w:val="none"/>
          <w:lang w:val="en-US" w:eastAsia="zh-CN"/>
        </w:rPr>
        <w:t>“可预见性规则”</w:t>
      </w:r>
      <w:r>
        <w:rPr>
          <w:rFonts w:hint="eastAsia" w:ascii="仿宋" w:hAnsi="仿宋" w:eastAsia="仿宋" w:cs="仿宋"/>
          <w:i w:val="0"/>
          <w:iCs w:val="0"/>
          <w:caps w:val="0"/>
          <w:color w:val="auto"/>
          <w:spacing w:val="0"/>
          <w:sz w:val="24"/>
          <w:szCs w:val="24"/>
          <w:highlight w:val="none"/>
          <w:shd w:val="clear" w:fill="auto"/>
          <w:lang w:val="en-US" w:eastAsia="zh-CN"/>
        </w:rPr>
        <w:t>应用的理解维度和合理的适用路径提出了可供参考的完善建议，</w:t>
      </w:r>
      <w:r>
        <w:rPr>
          <w:rFonts w:hint="eastAsia" w:ascii="仿宋" w:hAnsi="仿宋" w:eastAsia="仿宋" w:cs="仿宋"/>
          <w:i w:val="0"/>
          <w:iCs w:val="0"/>
          <w:caps w:val="0"/>
          <w:color w:val="auto"/>
          <w:spacing w:val="0"/>
          <w:sz w:val="24"/>
          <w:szCs w:val="24"/>
          <w:highlight w:val="none"/>
          <w:shd w:val="clear" w:fill="auto"/>
        </w:rPr>
        <w:t>旨在</w:t>
      </w:r>
      <w:r>
        <w:rPr>
          <w:rFonts w:hint="eastAsia" w:ascii="仿宋" w:hAnsi="仿宋" w:eastAsia="仿宋" w:cs="仿宋"/>
          <w:i w:val="0"/>
          <w:iCs w:val="0"/>
          <w:caps w:val="0"/>
          <w:color w:val="auto"/>
          <w:spacing w:val="0"/>
          <w:sz w:val="24"/>
          <w:szCs w:val="24"/>
          <w:highlight w:val="none"/>
          <w:shd w:val="clear"/>
        </w:rPr>
        <w:t>有效明确专利权人的权益边界</w:t>
      </w:r>
      <w:r>
        <w:rPr>
          <w:rFonts w:hint="eastAsia" w:ascii="仿宋" w:hAnsi="仿宋" w:eastAsia="仿宋" w:cs="仿宋"/>
          <w:i w:val="0"/>
          <w:iCs w:val="0"/>
          <w:caps w:val="0"/>
          <w:color w:val="auto"/>
          <w:spacing w:val="0"/>
          <w:sz w:val="24"/>
          <w:szCs w:val="24"/>
          <w:highlight w:val="none"/>
          <w:shd w:val="clear" w:fill="auto"/>
          <w:lang w:val="en-US" w:eastAsia="zh-CN"/>
        </w:rPr>
        <w:t>，保护</w:t>
      </w:r>
      <w:r>
        <w:rPr>
          <w:rFonts w:hint="eastAsia" w:ascii="仿宋" w:hAnsi="仿宋" w:eastAsia="仿宋" w:cs="仿宋"/>
          <w:i w:val="0"/>
          <w:iCs w:val="0"/>
          <w:caps w:val="0"/>
          <w:color w:val="auto"/>
          <w:spacing w:val="0"/>
          <w:sz w:val="24"/>
          <w:szCs w:val="24"/>
          <w:highlight w:val="none"/>
          <w:shd w:val="clear" w:fill="auto"/>
        </w:rPr>
        <w:t>公平良好的</w:t>
      </w:r>
      <w:r>
        <w:rPr>
          <w:rFonts w:hint="eastAsia" w:ascii="仿宋" w:hAnsi="仿宋" w:eastAsia="仿宋" w:cs="仿宋"/>
          <w:i w:val="0"/>
          <w:iCs w:val="0"/>
          <w:caps w:val="0"/>
          <w:color w:val="auto"/>
          <w:spacing w:val="0"/>
          <w:sz w:val="24"/>
          <w:szCs w:val="24"/>
          <w:highlight w:val="none"/>
          <w:shd w:val="clear" w:fill="auto"/>
          <w:lang w:val="en-US" w:eastAsia="zh-CN"/>
        </w:rPr>
        <w:t>创新创造</w:t>
      </w:r>
      <w:r>
        <w:rPr>
          <w:rFonts w:hint="eastAsia" w:ascii="仿宋" w:hAnsi="仿宋" w:eastAsia="仿宋" w:cs="仿宋"/>
          <w:i w:val="0"/>
          <w:iCs w:val="0"/>
          <w:caps w:val="0"/>
          <w:color w:val="auto"/>
          <w:spacing w:val="0"/>
          <w:sz w:val="24"/>
          <w:szCs w:val="24"/>
          <w:highlight w:val="none"/>
          <w:shd w:val="clear" w:fill="auto"/>
        </w:rPr>
        <w:t>环境</w:t>
      </w:r>
      <w:r>
        <w:rPr>
          <w:rFonts w:hint="eastAsia" w:ascii="仿宋" w:hAnsi="仿宋" w:eastAsia="仿宋" w:cs="仿宋"/>
          <w:i w:val="0"/>
          <w:iCs w:val="0"/>
          <w:caps w:val="0"/>
          <w:color w:val="auto"/>
          <w:spacing w:val="0"/>
          <w:sz w:val="24"/>
          <w:szCs w:val="24"/>
          <w:highlight w:val="none"/>
          <w:shd w:val="clear" w:fill="auto"/>
          <w:lang w:val="en-US" w:eastAsia="zh-CN"/>
        </w:rPr>
        <w:t>。</w:t>
      </w:r>
    </w:p>
    <w:p w14:paraId="6CBE9D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sz w:val="24"/>
          <w:szCs w:val="24"/>
          <w:highlight w:val="none"/>
          <w:lang w:val="en-US"/>
        </w:rPr>
      </w:pPr>
      <w:r>
        <w:rPr>
          <w:rFonts w:hint="eastAsia" w:ascii="仿宋" w:hAnsi="仿宋" w:eastAsia="仿宋" w:cs="仿宋"/>
          <w:b/>
          <w:bCs/>
          <w:color w:val="auto"/>
          <w:kern w:val="0"/>
          <w:sz w:val="24"/>
          <w:szCs w:val="24"/>
          <w:highlight w:val="none"/>
          <w:lang w:val="en-US" w:eastAsia="zh-CN" w:bidi="ar"/>
        </w:rPr>
        <w:t>【关键词】</w:t>
      </w:r>
      <w:r>
        <w:rPr>
          <w:rFonts w:hint="eastAsia" w:ascii="宋体" w:hAnsi="宋体" w:cs="宋体"/>
          <w:b/>
          <w:bCs/>
          <w:color w:val="auto"/>
          <w:kern w:val="0"/>
          <w:sz w:val="24"/>
          <w:szCs w:val="24"/>
          <w:highlight w:val="non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可预见性规则；</w:t>
      </w:r>
      <w:r>
        <w:rPr>
          <w:rFonts w:hint="eastAsia" w:ascii="仿宋" w:hAnsi="仿宋" w:eastAsia="仿宋" w:cs="仿宋"/>
          <w:color w:val="auto"/>
          <w:kern w:val="0"/>
          <w:sz w:val="24"/>
          <w:szCs w:val="24"/>
          <w:highlight w:val="none"/>
          <w:lang w:bidi="ar"/>
        </w:rPr>
        <w:t>专利侵权</w:t>
      </w:r>
      <w:r>
        <w:rPr>
          <w:rFonts w:hint="eastAsia" w:ascii="仿宋" w:hAnsi="仿宋" w:eastAsia="仿宋" w:cs="仿宋"/>
          <w:b w:val="0"/>
          <w:bCs w:val="0"/>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bidi="ar"/>
        </w:rPr>
        <w:t>等同</w:t>
      </w:r>
      <w:r>
        <w:rPr>
          <w:rFonts w:hint="eastAsia" w:ascii="仿宋" w:hAnsi="仿宋" w:eastAsia="仿宋" w:cs="仿宋"/>
          <w:color w:val="auto"/>
          <w:kern w:val="0"/>
          <w:sz w:val="24"/>
          <w:szCs w:val="24"/>
          <w:highlight w:val="none"/>
          <w:lang w:val="en-US" w:eastAsia="zh-CN" w:bidi="ar"/>
        </w:rPr>
        <w:t>原则</w:t>
      </w:r>
      <w:r>
        <w:rPr>
          <w:rFonts w:hint="eastAsia" w:ascii="仿宋" w:hAnsi="仿宋" w:eastAsia="仿宋" w:cs="仿宋"/>
          <w:b w:val="0"/>
          <w:bCs w:val="0"/>
          <w:color w:val="auto"/>
          <w:kern w:val="0"/>
          <w:sz w:val="24"/>
          <w:szCs w:val="24"/>
          <w:highlight w:val="none"/>
          <w:lang w:val="en-US" w:eastAsia="zh-CN" w:bidi="ar"/>
        </w:rPr>
        <w:t>；启示；完善路径</w:t>
      </w:r>
    </w:p>
    <w:p w14:paraId="48442E6D">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仿宋" w:hAnsi="仿宋" w:eastAsia="仿宋" w:cs="仿宋"/>
          <w:b w:val="0"/>
          <w:bCs w:val="0"/>
          <w:color w:val="auto"/>
          <w:sz w:val="21"/>
          <w:szCs w:val="21"/>
          <w:highlight w:val="none"/>
          <w:lang w:val="en-US" w:eastAsia="zh-CN"/>
        </w:rPr>
      </w:pPr>
    </w:p>
    <w:p w14:paraId="09D72FC4">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一、背景</w:t>
      </w:r>
    </w:p>
    <w:p w14:paraId="3C5BB21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560" w:firstLineChars="200"/>
        <w:jc w:val="left"/>
        <w:textAlignment w:val="auto"/>
        <w:rPr>
          <w:rFonts w:hint="eastAsia" w:ascii="仿宋" w:hAnsi="仿宋" w:eastAsia="仿宋" w:cs="仿宋"/>
          <w:i w:val="0"/>
          <w:iCs w:val="0"/>
          <w:caps w:val="0"/>
          <w:color w:val="auto"/>
          <w:spacing w:val="0"/>
          <w:sz w:val="28"/>
          <w:szCs w:val="28"/>
          <w:highlight w:val="none"/>
          <w:shd w:val="clear" w:fill="auto"/>
        </w:rPr>
      </w:pPr>
      <w:r>
        <w:rPr>
          <w:rFonts w:hint="eastAsia" w:ascii="仿宋" w:hAnsi="仿宋" w:eastAsia="仿宋" w:cs="仿宋"/>
          <w:i w:val="0"/>
          <w:iCs w:val="0"/>
          <w:caps w:val="0"/>
          <w:color w:val="auto"/>
          <w:spacing w:val="0"/>
          <w:sz w:val="28"/>
          <w:szCs w:val="28"/>
          <w:highlight w:val="none"/>
          <w:shd w:val="clear" w:fill="auto"/>
        </w:rPr>
        <w:t>等同原则作为专利侵权判定中的核心规则，自其确立以来，便对专利保护范围的界定及侵权</w:t>
      </w:r>
      <w:r>
        <w:rPr>
          <w:rFonts w:hint="eastAsia" w:ascii="仿宋" w:hAnsi="仿宋" w:eastAsia="仿宋" w:cs="仿宋"/>
          <w:i w:val="0"/>
          <w:iCs w:val="0"/>
          <w:caps w:val="0"/>
          <w:color w:val="auto"/>
          <w:spacing w:val="0"/>
          <w:sz w:val="28"/>
          <w:szCs w:val="28"/>
          <w:highlight w:val="none"/>
          <w:shd w:val="clear" w:fill="auto"/>
          <w:lang w:val="en-US" w:eastAsia="zh-CN"/>
        </w:rPr>
        <w:t>成立与否的</w:t>
      </w:r>
      <w:r>
        <w:rPr>
          <w:rFonts w:hint="eastAsia" w:ascii="仿宋" w:hAnsi="仿宋" w:eastAsia="仿宋" w:cs="仿宋"/>
          <w:i w:val="0"/>
          <w:iCs w:val="0"/>
          <w:caps w:val="0"/>
          <w:color w:val="auto"/>
          <w:spacing w:val="0"/>
          <w:sz w:val="28"/>
          <w:szCs w:val="28"/>
          <w:highlight w:val="none"/>
          <w:shd w:val="clear" w:fill="auto"/>
        </w:rPr>
        <w:t>判定产生了深远影响。</w:t>
      </w:r>
      <w:r>
        <w:rPr>
          <w:rFonts w:hint="eastAsia" w:ascii="仿宋" w:hAnsi="仿宋" w:eastAsia="仿宋" w:cs="仿宋"/>
          <w:i w:val="0"/>
          <w:iCs w:val="0"/>
          <w:caps w:val="0"/>
          <w:color w:val="auto"/>
          <w:spacing w:val="0"/>
          <w:sz w:val="28"/>
          <w:szCs w:val="28"/>
          <w:highlight w:val="none"/>
          <w:shd w:val="clear" w:fill="auto"/>
          <w:lang w:val="en-US" w:eastAsia="zh-CN"/>
        </w:rPr>
        <w:t>学术</w:t>
      </w:r>
      <w:r>
        <w:rPr>
          <w:rFonts w:hint="eastAsia" w:ascii="仿宋" w:hAnsi="仿宋" w:eastAsia="仿宋" w:cs="仿宋"/>
          <w:i w:val="0"/>
          <w:iCs w:val="0"/>
          <w:caps w:val="0"/>
          <w:color w:val="auto"/>
          <w:spacing w:val="0"/>
          <w:sz w:val="28"/>
          <w:szCs w:val="28"/>
          <w:highlight w:val="none"/>
          <w:shd w:val="clear" w:fill="auto"/>
        </w:rPr>
        <w:t>界与实务界对于等同原则的理解与适用规则持续进行深入探讨，以寻求更为精确与合理的判定标准。等同原则的核心在于，当被控侵权产品或方法与专利权利要求中的技术特征在实质层面达到相同或相似程度，且这种相似度足以使被控产品或方法落入专利权的保护范畴时，应判定为专利侵权成立</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0"/>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此举旨在弥补专利权利要求书在文字表述上的局限性，防止侵权者通过简单的技术特征修改或替换来规避法律责任。然而，等同原则的适用也带来了一定的“模糊区”，即在专利权保护范围上存在一定的不确定性</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1"/>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。为平衡专利权人与社会公众的利益，防止等同原则的滥用，一系列相关的限制规则逐步被引入专利法</w:t>
      </w:r>
      <w:r>
        <w:rPr>
          <w:rFonts w:hint="eastAsia" w:ascii="仿宋" w:hAnsi="仿宋" w:eastAsia="仿宋" w:cs="仿宋"/>
          <w:color w:val="auto"/>
          <w:kern w:val="0"/>
          <w:sz w:val="28"/>
          <w:szCs w:val="28"/>
          <w:highlight w:val="none"/>
          <w:lang w:val="en-US" w:eastAsia="zh-CN" w:bidi="ar"/>
        </w:rPr>
        <w:t>的制度体系</w:t>
      </w:r>
      <w:r>
        <w:rPr>
          <w:rFonts w:hint="eastAsia" w:ascii="仿宋" w:hAnsi="仿宋" w:eastAsia="仿宋" w:cs="仿宋"/>
          <w:i w:val="0"/>
          <w:iCs w:val="0"/>
          <w:caps w:val="0"/>
          <w:color w:val="auto"/>
          <w:spacing w:val="0"/>
          <w:sz w:val="28"/>
          <w:szCs w:val="28"/>
          <w:highlight w:val="none"/>
          <w:shd w:val="clear" w:fill="auto"/>
        </w:rPr>
        <w:t>。经过长期的司法实践与完善，这些规则最终得以正式纳入法律规范，如禁止反悔原则、捐献原则</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2"/>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等。这些规则的引入，有助于减少等同原则适用中的不确定性，提高专利侵权判定的准确性和公正性。尽管如此，等同原则的适用仍未能完全消除专利权保护范围的“模糊区”。为进一步缩小这一范围，一些国家尝试从立法层面寻求解决方案，如美国引入的</w:t>
      </w:r>
      <w:r>
        <w:rPr>
          <w:rFonts w:hint="eastAsia" w:ascii="仿宋" w:hAnsi="仿宋" w:eastAsia="仿宋" w:cs="仿宋"/>
          <w:i w:val="0"/>
          <w:iCs w:val="0"/>
          <w:caps w:val="0"/>
          <w:color w:val="auto"/>
          <w:spacing w:val="0"/>
          <w:sz w:val="28"/>
          <w:szCs w:val="28"/>
          <w:highlight w:val="none"/>
          <w:shd w:val="clear" w:fill="auto"/>
          <w:lang w:eastAsia="zh-CN"/>
        </w:rPr>
        <w:t>“损坏权利要求原则”</w:t>
      </w:r>
      <w:r>
        <w:rPr>
          <w:rStyle w:val="10"/>
          <w:rFonts w:hint="eastAsia" w:ascii="仿宋" w:hAnsi="仿宋" w:eastAsia="仿宋" w:cs="仿宋"/>
          <w:i w:val="0"/>
          <w:iCs w:val="0"/>
          <w:caps w:val="0"/>
          <w:color w:val="auto"/>
          <w:spacing w:val="0"/>
          <w:sz w:val="28"/>
          <w:szCs w:val="28"/>
          <w:highlight w:val="none"/>
          <w:shd w:val="clear" w:fill="auto"/>
          <w:lang w:eastAsia="zh-CN"/>
        </w:rPr>
        <w:t>[</w:t>
      </w:r>
      <w:r>
        <w:rPr>
          <w:rStyle w:val="10"/>
          <w:rFonts w:hint="eastAsia" w:ascii="仿宋" w:hAnsi="仿宋" w:eastAsia="仿宋" w:cs="仿宋"/>
          <w:i w:val="0"/>
          <w:iCs w:val="0"/>
          <w:caps w:val="0"/>
          <w:color w:val="auto"/>
          <w:spacing w:val="0"/>
          <w:sz w:val="28"/>
          <w:szCs w:val="28"/>
          <w:highlight w:val="none"/>
          <w:shd w:val="clear" w:fill="auto"/>
          <w:lang w:eastAsia="zh-CN"/>
        </w:rPr>
        <w:endnoteReference w:id="3"/>
      </w:r>
      <w:r>
        <w:rPr>
          <w:rStyle w:val="10"/>
          <w:rFonts w:hint="eastAsia" w:ascii="仿宋" w:hAnsi="仿宋" w:eastAsia="仿宋" w:cs="仿宋"/>
          <w:i w:val="0"/>
          <w:iCs w:val="0"/>
          <w:caps w:val="0"/>
          <w:color w:val="auto"/>
          <w:spacing w:val="0"/>
          <w:sz w:val="28"/>
          <w:szCs w:val="28"/>
          <w:highlight w:val="none"/>
          <w:shd w:val="clear" w:fill="auto"/>
          <w:lang w:eastAsia="zh-CN"/>
        </w:rPr>
        <w:t>]</w:t>
      </w:r>
      <w:r>
        <w:rPr>
          <w:rFonts w:hint="eastAsia" w:ascii="仿宋" w:hAnsi="仿宋" w:eastAsia="仿宋" w:cs="仿宋"/>
          <w:i w:val="0"/>
          <w:iCs w:val="0"/>
          <w:caps w:val="0"/>
          <w:color w:val="auto"/>
          <w:spacing w:val="0"/>
          <w:sz w:val="28"/>
          <w:szCs w:val="28"/>
          <w:highlight w:val="none"/>
          <w:shd w:val="clear" w:fill="auto"/>
        </w:rPr>
        <w:t>。同样地，可预见性规则也被提出作为缩小专利权利范围“模糊区”的一种方法。可预见性</w:t>
      </w:r>
      <w:r>
        <w:rPr>
          <w:rFonts w:hint="eastAsia" w:ascii="仿宋" w:hAnsi="仿宋" w:eastAsia="仿宋" w:cs="仿宋"/>
          <w:color w:val="auto"/>
          <w:sz w:val="28"/>
          <w:szCs w:val="28"/>
          <w:highlight w:val="none"/>
          <w:shd w:val="clear" w:fill="auto"/>
          <w:lang w:val="en-US" w:eastAsia="zh-CN"/>
        </w:rPr>
        <w:t>规则</w:t>
      </w:r>
      <w:r>
        <w:rPr>
          <w:rFonts w:hint="eastAsia" w:ascii="仿宋" w:hAnsi="仿宋" w:eastAsia="仿宋" w:cs="仿宋"/>
          <w:i w:val="0"/>
          <w:iCs w:val="0"/>
          <w:caps w:val="0"/>
          <w:color w:val="auto"/>
          <w:spacing w:val="0"/>
          <w:sz w:val="28"/>
          <w:szCs w:val="28"/>
          <w:highlight w:val="none"/>
          <w:shd w:val="clear" w:fill="auto"/>
        </w:rPr>
        <w:t>是指，专利权人在专利申请或修改时已明确知晓或足以预见到存在替代性技术特征，却并未将其写入权利要求的保护范围，则在进行侵权比对时，不能再适用等同原则将该技术特征纳入保护范围。然而，由于可预见性规则尚未在法律层面得到正式确认，其在理解和适用上产生了较大的分歧，也在一定程度上导致了司法实务态度的摇摆</w:t>
      </w:r>
      <w:r>
        <w:rPr>
          <w:rFonts w:hint="eastAsia" w:ascii="仿宋" w:hAnsi="仿宋" w:eastAsia="仿宋" w:cs="仿宋"/>
          <w:i w:val="0"/>
          <w:iCs w:val="0"/>
          <w:caps w:val="0"/>
          <w:color w:val="auto"/>
          <w:spacing w:val="0"/>
          <w:sz w:val="28"/>
          <w:szCs w:val="28"/>
          <w:highlight w:val="none"/>
          <w:shd w:val="clear" w:fill="auto"/>
          <w:lang w:eastAsia="zh-CN"/>
        </w:rPr>
        <w:t>，</w:t>
      </w:r>
      <w:r>
        <w:rPr>
          <w:rFonts w:hint="eastAsia" w:ascii="仿宋" w:hAnsi="仿宋" w:eastAsia="仿宋" w:cs="仿宋"/>
          <w:color w:val="auto"/>
          <w:kern w:val="0"/>
          <w:sz w:val="28"/>
          <w:szCs w:val="28"/>
          <w:highlight w:val="none"/>
          <w:lang w:val="en-US" w:eastAsia="zh-CN" w:bidi="ar"/>
        </w:rPr>
        <w:t>使其成了各界关注的焦点。</w:t>
      </w:r>
      <w:r>
        <w:rPr>
          <w:rFonts w:hint="eastAsia" w:ascii="仿宋" w:hAnsi="仿宋" w:eastAsia="仿宋" w:cs="仿宋"/>
          <w:i w:val="0"/>
          <w:iCs w:val="0"/>
          <w:caps w:val="0"/>
          <w:color w:val="auto"/>
          <w:spacing w:val="0"/>
          <w:sz w:val="28"/>
          <w:szCs w:val="28"/>
          <w:highlight w:val="none"/>
          <w:shd w:val="clear" w:fill="auto"/>
        </w:rPr>
        <w:t>鉴于此，笔者对国内外大量的法律法规、司法解释及现有案例进行了深入剖析，通过梳理和总结，尝试对可预见性规则的</w:t>
      </w:r>
      <w:r>
        <w:rPr>
          <w:rFonts w:hint="eastAsia" w:ascii="仿宋" w:hAnsi="仿宋" w:eastAsia="仿宋" w:cs="仿宋"/>
          <w:i w:val="0"/>
          <w:iCs w:val="0"/>
          <w:caps w:val="0"/>
          <w:color w:val="auto"/>
          <w:spacing w:val="0"/>
          <w:sz w:val="28"/>
          <w:szCs w:val="28"/>
          <w:highlight w:val="none"/>
          <w:shd w:val="clear" w:fill="auto"/>
          <w:lang w:val="en-US" w:eastAsia="zh-CN"/>
        </w:rPr>
        <w:t>适用路径</w:t>
      </w:r>
      <w:r>
        <w:rPr>
          <w:rFonts w:hint="eastAsia" w:ascii="仿宋" w:hAnsi="仿宋" w:eastAsia="仿宋" w:cs="仿宋"/>
          <w:i w:val="0"/>
          <w:iCs w:val="0"/>
          <w:caps w:val="0"/>
          <w:color w:val="auto"/>
          <w:spacing w:val="0"/>
          <w:sz w:val="28"/>
          <w:szCs w:val="28"/>
          <w:highlight w:val="none"/>
          <w:shd w:val="clear" w:fill="auto"/>
        </w:rPr>
        <w:t>进行具体分析和探讨。旨在通过这一研究，为厘清可预见性规则适用的司法裁判标准提供有益参考，</w:t>
      </w:r>
      <w:r>
        <w:rPr>
          <w:rFonts w:hint="eastAsia" w:ascii="仿宋" w:hAnsi="仿宋" w:eastAsia="仿宋" w:cs="仿宋"/>
          <w:i w:val="0"/>
          <w:iCs w:val="0"/>
          <w:caps w:val="0"/>
          <w:color w:val="auto"/>
          <w:spacing w:val="0"/>
          <w:sz w:val="28"/>
          <w:szCs w:val="28"/>
          <w:highlight w:val="none"/>
          <w:shd w:val="clear" w:fill="auto"/>
          <w:lang w:val="en-US" w:eastAsia="zh-CN"/>
        </w:rPr>
        <w:t>完善专利侵权判定制度体系，</w:t>
      </w:r>
      <w:r>
        <w:rPr>
          <w:rFonts w:hint="eastAsia" w:ascii="仿宋" w:hAnsi="仿宋" w:eastAsia="仿宋" w:cs="仿宋"/>
          <w:i w:val="0"/>
          <w:iCs w:val="0"/>
          <w:caps w:val="0"/>
          <w:color w:val="auto"/>
          <w:spacing w:val="0"/>
          <w:sz w:val="28"/>
          <w:szCs w:val="28"/>
          <w:highlight w:val="none"/>
          <w:shd w:val="clear" w:fill="auto"/>
        </w:rPr>
        <w:t>为营造公平、公正、稳定的法治化营商环境提供理论支持，从而为创新发展注入新的动力。</w:t>
      </w:r>
    </w:p>
    <w:p w14:paraId="093118A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leftChars="0" w:right="0" w:firstLine="560" w:firstLineChars="200"/>
        <w:jc w:val="left"/>
        <w:textAlignment w:val="auto"/>
        <w:rPr>
          <w:rFonts w:hint="eastAsia" w:ascii="仿宋" w:hAnsi="仿宋" w:eastAsia="仿宋" w:cs="仿宋"/>
          <w:i w:val="0"/>
          <w:iCs w:val="0"/>
          <w:caps w:val="0"/>
          <w:color w:val="auto"/>
          <w:spacing w:val="0"/>
          <w:sz w:val="28"/>
          <w:szCs w:val="28"/>
          <w:highlight w:val="none"/>
          <w:shd w:val="clear" w:fill="auto"/>
        </w:rPr>
      </w:pPr>
    </w:p>
    <w:p w14:paraId="107ED5C5">
      <w:pPr>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二、可预见性规则的发展历程</w:t>
      </w:r>
    </w:p>
    <w:p w14:paraId="4CFD0520">
      <w:pPr>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 域外判例的启示</w:t>
      </w:r>
    </w:p>
    <w:p w14:paraId="616A47C4">
      <w:pPr>
        <w:spacing w:line="360" w:lineRule="auto"/>
        <w:ind w:firstLine="560" w:firstLineChars="200"/>
        <w:rPr>
          <w:rFonts w:hint="eastAsia" w:ascii="仿宋" w:hAnsi="仿宋" w:eastAsia="仿宋" w:cs="仿宋"/>
          <w:i w:val="0"/>
          <w:iCs w:val="0"/>
          <w:caps w:val="0"/>
          <w:color w:val="auto"/>
          <w:spacing w:val="0"/>
          <w:kern w:val="0"/>
          <w:sz w:val="28"/>
          <w:szCs w:val="28"/>
          <w:highlight w:val="none"/>
          <w:shd w:val="clear" w:fill="auto"/>
          <w:lang w:val="en-US" w:eastAsia="zh-CN" w:bidi="ar"/>
        </w:rPr>
      </w:pPr>
      <w:r>
        <w:rPr>
          <w:rFonts w:hint="eastAsia" w:ascii="仿宋" w:hAnsi="仿宋" w:eastAsia="仿宋" w:cs="仿宋"/>
          <w:i w:val="0"/>
          <w:iCs w:val="0"/>
          <w:caps w:val="0"/>
          <w:color w:val="auto"/>
          <w:spacing w:val="0"/>
          <w:sz w:val="28"/>
          <w:szCs w:val="28"/>
          <w:highlight w:val="none"/>
          <w:shd w:val="clear" w:fill="auto"/>
        </w:rPr>
        <w:t>可预见性规则起源于美国，其在</w:t>
      </w:r>
      <w:r>
        <w:rPr>
          <w:rFonts w:hint="eastAsia" w:ascii="仿宋" w:hAnsi="仿宋" w:eastAsia="仿宋" w:cs="仿宋"/>
          <w:i w:val="0"/>
          <w:iCs w:val="0"/>
          <w:caps w:val="0"/>
          <w:color w:val="auto"/>
          <w:spacing w:val="0"/>
          <w:sz w:val="28"/>
          <w:szCs w:val="28"/>
          <w:highlight w:val="none"/>
          <w:shd w:val="clear" w:fill="auto"/>
          <w:lang w:val="en-US" w:eastAsia="zh-CN"/>
        </w:rPr>
        <w:t>专利侵权判定</w:t>
      </w:r>
      <w:r>
        <w:rPr>
          <w:rFonts w:hint="eastAsia" w:ascii="仿宋" w:hAnsi="仿宋" w:eastAsia="仿宋" w:cs="仿宋"/>
          <w:i w:val="0"/>
          <w:iCs w:val="0"/>
          <w:caps w:val="0"/>
          <w:color w:val="auto"/>
          <w:spacing w:val="0"/>
          <w:sz w:val="28"/>
          <w:szCs w:val="28"/>
          <w:highlight w:val="none"/>
          <w:shd w:val="clear" w:fill="auto"/>
        </w:rPr>
        <w:t>领域的应用可追溯至1997年的Sage案例</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4"/>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。在该案中，</w:t>
      </w:r>
      <w:r>
        <w:rPr>
          <w:rFonts w:hint="eastAsia" w:ascii="仿宋" w:hAnsi="仿宋" w:eastAsia="仿宋" w:cs="仿宋"/>
          <w:i w:val="0"/>
          <w:iCs w:val="0"/>
          <w:caps w:val="0"/>
          <w:color w:val="auto"/>
          <w:spacing w:val="0"/>
          <w:sz w:val="28"/>
          <w:szCs w:val="28"/>
          <w:highlight w:val="none"/>
          <w:shd w:val="clear" w:fill="auto"/>
          <w:lang w:eastAsia="zh-CN"/>
        </w:rPr>
        <w:t>雷德</w:t>
      </w:r>
      <w:r>
        <w:rPr>
          <w:rFonts w:hint="eastAsia" w:ascii="仿宋" w:hAnsi="仿宋" w:eastAsia="仿宋" w:cs="仿宋"/>
          <w:i w:val="0"/>
          <w:iCs w:val="0"/>
          <w:caps w:val="0"/>
          <w:color w:val="auto"/>
          <w:spacing w:val="0"/>
          <w:sz w:val="28"/>
          <w:szCs w:val="28"/>
          <w:highlight w:val="none"/>
          <w:shd w:val="clear" w:fill="auto"/>
        </w:rPr>
        <w:t>法官明确指出，有经验的专利起草者应当能够预见技术特征的潜在限制，并承担其权利要求可预见变化无法获得保护的成本。此举旨在降低社会公众的专利使用成本，促进专利的有效利用。</w:t>
      </w:r>
      <w:r>
        <w:rPr>
          <w:rFonts w:hint="eastAsia" w:ascii="仿宋" w:hAnsi="仿宋" w:eastAsia="仿宋" w:cs="仿宋"/>
          <w:i w:val="0"/>
          <w:iCs w:val="0"/>
          <w:caps w:val="0"/>
          <w:color w:val="auto"/>
          <w:spacing w:val="0"/>
          <w:sz w:val="28"/>
          <w:szCs w:val="28"/>
          <w:highlight w:val="none"/>
          <w:shd w:val="clear" w:fill="auto"/>
          <w:lang w:eastAsia="zh-CN"/>
        </w:rPr>
        <w:t>雷德</w:t>
      </w:r>
      <w:r>
        <w:rPr>
          <w:rFonts w:hint="eastAsia" w:ascii="仿宋" w:hAnsi="仿宋" w:eastAsia="仿宋" w:cs="仿宋"/>
          <w:i w:val="0"/>
          <w:iCs w:val="0"/>
          <w:caps w:val="0"/>
          <w:color w:val="auto"/>
          <w:spacing w:val="0"/>
          <w:sz w:val="28"/>
          <w:szCs w:val="28"/>
          <w:highlight w:val="none"/>
          <w:shd w:val="clear" w:fill="auto"/>
        </w:rPr>
        <w:t>法官还强调，权利要求的表述应当精确无误，不应因等同原则而去除明确写明的限制性条件。Sage案例的判决具有里程碑意义，标志着可预见性规则在</w:t>
      </w:r>
      <w:r>
        <w:rPr>
          <w:rFonts w:hint="eastAsia" w:ascii="仿宋" w:hAnsi="仿宋" w:eastAsia="仿宋" w:cs="仿宋"/>
          <w:i w:val="0"/>
          <w:iCs w:val="0"/>
          <w:caps w:val="0"/>
          <w:color w:val="auto"/>
          <w:spacing w:val="0"/>
          <w:sz w:val="28"/>
          <w:szCs w:val="28"/>
          <w:highlight w:val="none"/>
          <w:shd w:val="clear" w:fill="auto"/>
          <w:lang w:val="en-US" w:eastAsia="zh-CN"/>
        </w:rPr>
        <w:t>专利侵权</w:t>
      </w:r>
      <w:r>
        <w:rPr>
          <w:rFonts w:hint="eastAsia" w:ascii="仿宋" w:hAnsi="仿宋" w:eastAsia="仿宋" w:cs="仿宋"/>
          <w:i w:val="0"/>
          <w:iCs w:val="0"/>
          <w:caps w:val="0"/>
          <w:color w:val="auto"/>
          <w:spacing w:val="0"/>
          <w:sz w:val="28"/>
          <w:szCs w:val="28"/>
          <w:highlight w:val="none"/>
          <w:shd w:val="clear" w:fill="auto"/>
        </w:rPr>
        <w:t>案件审理中的正式确立。</w:t>
      </w:r>
    </w:p>
    <w:p w14:paraId="6C7148D6">
      <w:pPr>
        <w:spacing w:line="360" w:lineRule="auto"/>
        <w:ind w:firstLine="560" w:firstLineChars="200"/>
        <w:rPr>
          <w:rFonts w:hint="eastAsia" w:ascii="仿宋" w:hAnsi="仿宋" w:eastAsia="仿宋" w:cs="仿宋"/>
          <w:i w:val="0"/>
          <w:iCs w:val="0"/>
          <w:caps w:val="0"/>
          <w:color w:val="auto"/>
          <w:spacing w:val="0"/>
          <w:sz w:val="28"/>
          <w:szCs w:val="28"/>
          <w:highlight w:val="none"/>
          <w:shd w:val="clear" w:fill="auto"/>
        </w:rPr>
      </w:pPr>
      <w:r>
        <w:rPr>
          <w:rFonts w:hint="eastAsia" w:ascii="仿宋" w:hAnsi="仿宋" w:eastAsia="仿宋" w:cs="仿宋"/>
          <w:i w:val="0"/>
          <w:iCs w:val="0"/>
          <w:caps w:val="0"/>
          <w:color w:val="auto"/>
          <w:spacing w:val="0"/>
          <w:sz w:val="28"/>
          <w:szCs w:val="28"/>
          <w:highlight w:val="none"/>
          <w:shd w:val="clear" w:fill="auto"/>
        </w:rPr>
        <w:t>然而，可预见性规则的应用并非一帆风顺。在2002年的Johnson一案中，法官们就这一规则展开了激烈的讨论</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5"/>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lang w:eastAsia="zh-CN"/>
        </w:rPr>
        <w:t>雷德</w:t>
      </w:r>
      <w:r>
        <w:rPr>
          <w:rFonts w:hint="eastAsia" w:ascii="仿宋" w:hAnsi="仿宋" w:eastAsia="仿宋" w:cs="仿宋"/>
          <w:i w:val="0"/>
          <w:iCs w:val="0"/>
          <w:caps w:val="0"/>
          <w:color w:val="auto"/>
          <w:spacing w:val="0"/>
          <w:sz w:val="28"/>
          <w:szCs w:val="28"/>
          <w:highlight w:val="none"/>
          <w:shd w:val="clear" w:fill="auto"/>
        </w:rPr>
        <w:t>法官虽支持审判结果，但提出应将可预见性规则作为替代方案，以加强权利要求的公示作用。首席法官</w:t>
      </w:r>
      <w:r>
        <w:rPr>
          <w:rFonts w:hint="eastAsia" w:ascii="仿宋" w:hAnsi="仿宋" w:eastAsia="仿宋" w:cs="仿宋"/>
          <w:i w:val="0"/>
          <w:iCs w:val="0"/>
          <w:caps w:val="0"/>
          <w:color w:val="auto"/>
          <w:spacing w:val="0"/>
          <w:sz w:val="28"/>
          <w:szCs w:val="28"/>
          <w:highlight w:val="none"/>
          <w:shd w:val="clear" w:fill="auto"/>
          <w:lang w:eastAsia="zh-CN"/>
        </w:rPr>
        <w:t>马瑞</w:t>
      </w:r>
      <w:r>
        <w:rPr>
          <w:rFonts w:hint="eastAsia" w:ascii="仿宋" w:hAnsi="仿宋" w:eastAsia="仿宋" w:cs="仿宋"/>
          <w:i w:val="0"/>
          <w:iCs w:val="0"/>
          <w:caps w:val="0"/>
          <w:color w:val="auto"/>
          <w:spacing w:val="0"/>
          <w:sz w:val="28"/>
          <w:szCs w:val="28"/>
          <w:highlight w:val="none"/>
          <w:shd w:val="clear" w:fill="auto"/>
        </w:rPr>
        <w:t>对此表示赞同，但</w:t>
      </w:r>
      <w:r>
        <w:rPr>
          <w:rFonts w:hint="eastAsia" w:ascii="仿宋" w:hAnsi="仿宋" w:eastAsia="仿宋" w:cs="仿宋"/>
          <w:i w:val="0"/>
          <w:iCs w:val="0"/>
          <w:caps w:val="0"/>
          <w:color w:val="auto"/>
          <w:spacing w:val="0"/>
          <w:sz w:val="28"/>
          <w:szCs w:val="28"/>
          <w:highlight w:val="none"/>
          <w:shd w:val="clear" w:fill="auto"/>
          <w:lang w:eastAsia="zh-CN"/>
        </w:rPr>
        <w:t>洛瑞</w:t>
      </w:r>
      <w:r>
        <w:rPr>
          <w:rFonts w:hint="eastAsia" w:ascii="仿宋" w:hAnsi="仿宋" w:eastAsia="仿宋" w:cs="仿宋"/>
          <w:i w:val="0"/>
          <w:iCs w:val="0"/>
          <w:caps w:val="0"/>
          <w:color w:val="auto"/>
          <w:spacing w:val="0"/>
          <w:sz w:val="28"/>
          <w:szCs w:val="28"/>
          <w:highlight w:val="none"/>
          <w:shd w:val="clear" w:fill="auto"/>
        </w:rPr>
        <w:t>法官</w:t>
      </w:r>
      <w:r>
        <w:rPr>
          <w:rFonts w:hint="eastAsia" w:ascii="仿宋" w:hAnsi="仿宋" w:eastAsia="仿宋" w:cs="仿宋"/>
          <w:i w:val="0"/>
          <w:iCs w:val="0"/>
          <w:caps w:val="0"/>
          <w:color w:val="auto"/>
          <w:spacing w:val="0"/>
          <w:sz w:val="28"/>
          <w:szCs w:val="28"/>
          <w:highlight w:val="none"/>
          <w:shd w:val="clear" w:fill="auto"/>
          <w:lang w:val="en-US" w:eastAsia="zh-CN"/>
        </w:rPr>
        <w:t>的</w:t>
      </w:r>
      <w:r>
        <w:rPr>
          <w:rFonts w:hint="eastAsia" w:ascii="仿宋" w:hAnsi="仿宋" w:eastAsia="仿宋" w:cs="仿宋"/>
          <w:i w:val="0"/>
          <w:iCs w:val="0"/>
          <w:caps w:val="0"/>
          <w:color w:val="auto"/>
          <w:spacing w:val="0"/>
          <w:sz w:val="28"/>
          <w:szCs w:val="28"/>
          <w:highlight w:val="none"/>
          <w:shd w:val="clear" w:fill="auto"/>
        </w:rPr>
        <w:t>意见也同样引人深思，他认为可预见性规则过于宽泛和模糊，该规则的适用会使专利权人</w:t>
      </w:r>
      <w:r>
        <w:rPr>
          <w:rFonts w:hint="eastAsia" w:ascii="仿宋" w:hAnsi="仿宋" w:eastAsia="仿宋" w:cs="仿宋"/>
          <w:i w:val="0"/>
          <w:iCs w:val="0"/>
          <w:caps w:val="0"/>
          <w:color w:val="auto"/>
          <w:spacing w:val="0"/>
          <w:sz w:val="28"/>
          <w:szCs w:val="28"/>
          <w:highlight w:val="none"/>
          <w:shd w:val="clear" w:fill="auto"/>
          <w:lang w:val="en-US" w:eastAsia="zh-CN"/>
        </w:rPr>
        <w:t>陷入</w:t>
      </w:r>
      <w:r>
        <w:rPr>
          <w:rFonts w:hint="eastAsia" w:ascii="仿宋" w:hAnsi="仿宋" w:eastAsia="仿宋" w:cs="仿宋"/>
          <w:i w:val="0"/>
          <w:iCs w:val="0"/>
          <w:caps w:val="0"/>
          <w:color w:val="auto"/>
          <w:spacing w:val="0"/>
          <w:sz w:val="28"/>
          <w:szCs w:val="28"/>
          <w:highlight w:val="none"/>
          <w:shd w:val="clear" w:fill="auto"/>
        </w:rPr>
        <w:t>左右为难的困境，甚至会否定等同原则的价值。然而，尽管其影响力日益增强，学术界对于该原则具体应用边界的界定仍存分歧，持续激发着深入探索与热烈讨论。</w:t>
      </w:r>
    </w:p>
    <w:p w14:paraId="1F7457A7">
      <w:pPr>
        <w:spacing w:line="360" w:lineRule="auto"/>
        <w:ind w:firstLine="560" w:firstLineChars="200"/>
        <w:rPr>
          <w:rFonts w:hint="eastAsia" w:ascii="仿宋" w:hAnsi="仿宋" w:eastAsia="仿宋" w:cs="仿宋"/>
          <w:i w:val="0"/>
          <w:iCs w:val="0"/>
          <w:caps w:val="0"/>
          <w:color w:val="auto"/>
          <w:spacing w:val="0"/>
          <w:kern w:val="0"/>
          <w:sz w:val="28"/>
          <w:szCs w:val="28"/>
          <w:highlight w:val="none"/>
          <w:shd w:val="clear" w:fill="auto"/>
          <w:lang w:val="en-US" w:eastAsia="zh-CN" w:bidi="ar"/>
        </w:rPr>
      </w:pPr>
      <w:r>
        <w:rPr>
          <w:rFonts w:hint="eastAsia" w:ascii="仿宋" w:hAnsi="仿宋" w:eastAsia="仿宋" w:cs="仿宋"/>
          <w:i w:val="0"/>
          <w:iCs w:val="0"/>
          <w:caps w:val="0"/>
          <w:color w:val="auto"/>
          <w:spacing w:val="0"/>
          <w:sz w:val="28"/>
          <w:szCs w:val="28"/>
          <w:highlight w:val="none"/>
          <w:shd w:val="clear" w:fill="auto"/>
        </w:rPr>
        <w:t>在2014年的Ring一案中，被</w:t>
      </w:r>
      <w:r>
        <w:rPr>
          <w:rFonts w:hint="eastAsia" w:ascii="仿宋" w:hAnsi="仿宋" w:eastAsia="仿宋" w:cs="仿宋"/>
          <w:i w:val="0"/>
          <w:iCs w:val="0"/>
          <w:caps w:val="0"/>
          <w:color w:val="auto"/>
          <w:spacing w:val="0"/>
          <w:sz w:val="28"/>
          <w:szCs w:val="28"/>
          <w:highlight w:val="none"/>
          <w:shd w:val="clear" w:fill="auto"/>
          <w:lang w:val="en-US" w:eastAsia="zh-CN"/>
        </w:rPr>
        <w:t>上诉人</w:t>
      </w:r>
      <w:r>
        <w:rPr>
          <w:rFonts w:hint="eastAsia" w:ascii="仿宋" w:hAnsi="仿宋" w:eastAsia="仿宋" w:cs="仿宋"/>
          <w:i w:val="0"/>
          <w:iCs w:val="0"/>
          <w:caps w:val="0"/>
          <w:color w:val="auto"/>
          <w:spacing w:val="0"/>
          <w:sz w:val="28"/>
          <w:szCs w:val="28"/>
          <w:highlight w:val="none"/>
          <w:shd w:val="clear" w:fill="auto"/>
        </w:rPr>
        <w:t>试图援引“Sage”判例中的可预见性规则，以此作为限制等同原则适用范围的依据</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6"/>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。然而，美国联邦巡回上诉法院明确否定了这一观点，强调Sage案并未真正确立起可预见性作为独立规则的地位，</w:t>
      </w:r>
      <w:r>
        <w:rPr>
          <w:rFonts w:hint="eastAsia" w:ascii="仿宋" w:hAnsi="仿宋" w:eastAsia="仿宋" w:cs="仿宋"/>
          <w:i w:val="0"/>
          <w:iCs w:val="0"/>
          <w:caps w:val="0"/>
          <w:color w:val="auto"/>
          <w:spacing w:val="0"/>
          <w:sz w:val="28"/>
          <w:szCs w:val="28"/>
          <w:highlight w:val="none"/>
          <w:shd w:val="clear" w:fill="auto"/>
          <w:lang w:val="en-US" w:eastAsia="zh-CN"/>
        </w:rPr>
        <w:t>且</w:t>
      </w:r>
      <w:r>
        <w:rPr>
          <w:rFonts w:hint="eastAsia" w:ascii="仿宋" w:hAnsi="仿宋" w:eastAsia="仿宋" w:cs="仿宋"/>
          <w:i w:val="0"/>
          <w:iCs w:val="0"/>
          <w:caps w:val="0"/>
          <w:color w:val="auto"/>
          <w:spacing w:val="0"/>
          <w:sz w:val="28"/>
          <w:szCs w:val="28"/>
          <w:highlight w:val="none"/>
          <w:shd w:val="clear" w:fill="auto"/>
        </w:rPr>
        <w:t>等同原则的适用并不受限于任何形式的可预见性考量。法院进一步阐述，在判断等同侵权时，核心在于考察是否存在显而易见的替代性，而非发明者在申请专利时能否预见到这些替代方案</w:t>
      </w:r>
      <w:r>
        <w:rPr>
          <w:rFonts w:hint="eastAsia" w:ascii="仿宋" w:hAnsi="仿宋" w:eastAsia="仿宋" w:cs="仿宋"/>
          <w:i w:val="0"/>
          <w:iCs w:val="0"/>
          <w:caps w:val="0"/>
          <w:color w:val="auto"/>
          <w:spacing w:val="0"/>
          <w:sz w:val="28"/>
          <w:szCs w:val="28"/>
          <w:highlight w:val="none"/>
          <w:shd w:val="clear" w:fill="auto"/>
          <w:lang w:eastAsia="zh-CN"/>
        </w:rPr>
        <w:t>。</w:t>
      </w:r>
      <w:r>
        <w:rPr>
          <w:rFonts w:hint="eastAsia" w:ascii="仿宋" w:hAnsi="仿宋" w:eastAsia="仿宋" w:cs="仿宋"/>
          <w:i w:val="0"/>
          <w:iCs w:val="0"/>
          <w:caps w:val="0"/>
          <w:color w:val="auto"/>
          <w:spacing w:val="0"/>
          <w:sz w:val="28"/>
          <w:szCs w:val="28"/>
          <w:highlight w:val="none"/>
          <w:shd w:val="clear" w:fill="auto"/>
        </w:rPr>
        <w:t>法院认为，将可预见性作为限制条件，将直接违背等同原则设立之初衷。这一判决进一步明确了美国在</w:t>
      </w:r>
      <w:r>
        <w:rPr>
          <w:rFonts w:hint="eastAsia" w:ascii="仿宋" w:hAnsi="仿宋" w:eastAsia="仿宋" w:cs="仿宋"/>
          <w:i w:val="0"/>
          <w:iCs w:val="0"/>
          <w:caps w:val="0"/>
          <w:color w:val="auto"/>
          <w:spacing w:val="0"/>
          <w:sz w:val="28"/>
          <w:szCs w:val="28"/>
          <w:highlight w:val="none"/>
          <w:shd w:val="clear" w:fill="auto"/>
          <w:lang w:val="en-US" w:eastAsia="zh-CN"/>
        </w:rPr>
        <w:t>专利侵权诉讼</w:t>
      </w:r>
      <w:r>
        <w:rPr>
          <w:rFonts w:hint="eastAsia" w:ascii="仿宋" w:hAnsi="仿宋" w:eastAsia="仿宋" w:cs="仿宋"/>
          <w:i w:val="0"/>
          <w:iCs w:val="0"/>
          <w:caps w:val="0"/>
          <w:color w:val="auto"/>
          <w:spacing w:val="0"/>
          <w:sz w:val="28"/>
          <w:szCs w:val="28"/>
          <w:highlight w:val="none"/>
          <w:shd w:val="clear" w:fill="auto"/>
        </w:rPr>
        <w:t>实践中并未设立限制等同原则适用的可预见性规则。</w:t>
      </w:r>
    </w:p>
    <w:p w14:paraId="1A7632B9">
      <w:pPr>
        <w:spacing w:line="360" w:lineRule="auto"/>
        <w:ind w:firstLine="560" w:firstLineChars="200"/>
        <w:jc w:val="left"/>
        <w:rPr>
          <w:rFonts w:hint="eastAsia" w:ascii="仿宋" w:hAnsi="仿宋" w:eastAsia="仿宋" w:cs="仿宋"/>
          <w:i w:val="0"/>
          <w:iCs w:val="0"/>
          <w:caps w:val="0"/>
          <w:color w:val="auto"/>
          <w:spacing w:val="0"/>
          <w:kern w:val="0"/>
          <w:sz w:val="28"/>
          <w:szCs w:val="28"/>
          <w:highlight w:val="none"/>
          <w:shd w:val="clear" w:fill="auto"/>
          <w:lang w:val="en-US" w:eastAsia="zh-CN" w:bidi="ar"/>
        </w:rPr>
      </w:pPr>
      <w:r>
        <w:rPr>
          <w:rFonts w:hint="eastAsia" w:ascii="仿宋" w:hAnsi="仿宋" w:eastAsia="仿宋" w:cs="仿宋"/>
          <w:i w:val="0"/>
          <w:iCs w:val="0"/>
          <w:caps w:val="0"/>
          <w:spacing w:val="0"/>
          <w:kern w:val="2"/>
          <w:sz w:val="28"/>
          <w:szCs w:val="28"/>
          <w:highlight w:val="none"/>
          <w:shd w:val="clear"/>
          <w:lang w:val="en-US" w:eastAsia="zh-CN" w:bidi="ar"/>
        </w:rPr>
        <w:t>（二） 国内实践的经验</w:t>
      </w:r>
    </w:p>
    <w:p w14:paraId="305AEF6A">
      <w:pPr>
        <w:spacing w:line="360" w:lineRule="auto"/>
        <w:ind w:firstLine="560" w:firstLineChars="200"/>
        <w:jc w:val="left"/>
        <w:rPr>
          <w:rFonts w:hint="eastAsia" w:ascii="仿宋" w:hAnsi="仿宋" w:eastAsia="仿宋" w:cs="仿宋"/>
          <w:i w:val="0"/>
          <w:iCs w:val="0"/>
          <w:caps w:val="0"/>
          <w:color w:val="auto"/>
          <w:spacing w:val="0"/>
          <w:kern w:val="0"/>
          <w:sz w:val="28"/>
          <w:szCs w:val="28"/>
          <w:highlight w:val="none"/>
          <w:shd w:val="clear" w:fill="auto"/>
          <w:lang w:val="en-US" w:eastAsia="zh-CN" w:bidi="ar"/>
        </w:rPr>
      </w:pPr>
      <w:r>
        <w:rPr>
          <w:rFonts w:hint="eastAsia" w:ascii="仿宋" w:hAnsi="仿宋" w:eastAsia="仿宋" w:cs="仿宋"/>
          <w:i w:val="0"/>
          <w:iCs w:val="0"/>
          <w:caps w:val="0"/>
          <w:color w:val="auto"/>
          <w:spacing w:val="0"/>
          <w:kern w:val="0"/>
          <w:sz w:val="28"/>
          <w:szCs w:val="28"/>
          <w:highlight w:val="none"/>
          <w:shd w:val="clear" w:fill="auto"/>
          <w:lang w:val="en-US" w:eastAsia="zh-CN" w:bidi="ar"/>
        </w:rPr>
        <w:t>1.</w:t>
      </w:r>
      <w:r>
        <w:rPr>
          <w:rFonts w:hint="eastAsia" w:ascii="仿宋" w:hAnsi="仿宋" w:eastAsia="仿宋" w:cs="仿宋"/>
          <w:i w:val="0"/>
          <w:iCs w:val="0"/>
          <w:caps w:val="0"/>
          <w:color w:val="auto"/>
          <w:spacing w:val="0"/>
          <w:sz w:val="28"/>
          <w:szCs w:val="28"/>
          <w:highlight w:val="none"/>
          <w:shd w:val="clear" w:fill="auto"/>
        </w:rPr>
        <w:t>可预见性规则在当前的专利法及其司法解释中尚未得到明确确立。</w:t>
      </w:r>
    </w:p>
    <w:p w14:paraId="3FD6CAF7">
      <w:pPr>
        <w:spacing w:line="360" w:lineRule="auto"/>
        <w:ind w:firstLine="560" w:firstLineChars="200"/>
        <w:rPr>
          <w:rFonts w:hint="eastAsia" w:ascii="仿宋" w:hAnsi="仿宋" w:eastAsia="仿宋" w:cs="仿宋"/>
          <w:i w:val="0"/>
          <w:iCs w:val="0"/>
          <w:caps w:val="0"/>
          <w:color w:val="auto"/>
          <w:spacing w:val="0"/>
          <w:kern w:val="0"/>
          <w:sz w:val="28"/>
          <w:szCs w:val="28"/>
          <w:highlight w:val="none"/>
          <w:shd w:val="clear" w:fill="auto"/>
          <w:lang w:val="en-US" w:eastAsia="zh-CN" w:bidi="ar"/>
        </w:rPr>
      </w:pPr>
      <w:r>
        <w:rPr>
          <w:rFonts w:hint="eastAsia" w:ascii="仿宋" w:hAnsi="仿宋" w:eastAsia="仿宋" w:cs="仿宋"/>
          <w:i w:val="0"/>
          <w:iCs w:val="0"/>
          <w:caps w:val="0"/>
          <w:color w:val="auto"/>
          <w:spacing w:val="0"/>
          <w:kern w:val="0"/>
          <w:sz w:val="28"/>
          <w:szCs w:val="28"/>
          <w:highlight w:val="none"/>
          <w:shd w:val="clear" w:fill="auto"/>
          <w:lang w:val="en-US" w:eastAsia="zh-CN" w:bidi="ar"/>
        </w:rPr>
        <w:t>最高人民法院在2003年《关于审理专利权纠纷案件若干问题的规定》中</w:t>
      </w:r>
      <w:r>
        <w:rPr>
          <w:rFonts w:hint="eastAsia" w:ascii="仿宋" w:hAnsi="仿宋" w:eastAsia="仿宋" w:cs="仿宋"/>
          <w:i w:val="0"/>
          <w:iCs w:val="0"/>
          <w:caps w:val="0"/>
          <w:color w:val="auto"/>
          <w:spacing w:val="0"/>
          <w:sz w:val="28"/>
          <w:szCs w:val="28"/>
          <w:highlight w:val="none"/>
          <w:shd w:val="clear" w:fill="auto"/>
        </w:rPr>
        <w:t>曾提及</w:t>
      </w:r>
      <w:r>
        <w:rPr>
          <w:rFonts w:hint="eastAsia" w:ascii="仿宋" w:hAnsi="仿宋" w:eastAsia="仿宋" w:cs="仿宋"/>
          <w:i w:val="0"/>
          <w:iCs w:val="0"/>
          <w:caps w:val="0"/>
          <w:color w:val="auto"/>
          <w:spacing w:val="0"/>
          <w:kern w:val="0"/>
          <w:sz w:val="28"/>
          <w:szCs w:val="28"/>
          <w:highlight w:val="none"/>
          <w:shd w:val="clear" w:fill="auto"/>
          <w:lang w:val="en-US" w:eastAsia="zh-CN" w:bidi="ar"/>
        </w:rPr>
        <w:t>了可预见性规则，但在2009年通过的《关于审理侵犯专利权纠纷案件应用法律若干问题的解释》中却</w:t>
      </w:r>
      <w:r>
        <w:rPr>
          <w:rFonts w:hint="eastAsia" w:ascii="仿宋" w:hAnsi="仿宋" w:eastAsia="仿宋" w:cs="仿宋"/>
          <w:i w:val="0"/>
          <w:iCs w:val="0"/>
          <w:caps w:val="0"/>
          <w:color w:val="auto"/>
          <w:spacing w:val="0"/>
          <w:sz w:val="28"/>
          <w:szCs w:val="28"/>
          <w:highlight w:val="none"/>
          <w:shd w:val="clear" w:fill="auto"/>
        </w:rPr>
        <w:t>未再涉及</w:t>
      </w:r>
      <w:r>
        <w:rPr>
          <w:rFonts w:hint="eastAsia" w:ascii="仿宋" w:hAnsi="仿宋" w:eastAsia="仿宋" w:cs="仿宋"/>
          <w:i w:val="0"/>
          <w:iCs w:val="0"/>
          <w:caps w:val="0"/>
          <w:color w:val="auto"/>
          <w:spacing w:val="0"/>
          <w:kern w:val="0"/>
          <w:sz w:val="28"/>
          <w:szCs w:val="28"/>
          <w:highlight w:val="none"/>
          <w:shd w:val="clear" w:fill="auto"/>
          <w:lang w:val="en-US" w:eastAsia="zh-CN" w:bidi="ar"/>
        </w:rPr>
        <w:t>该规则。可见，最高人民法院在看待可预见性规则方面是十分审慎的态度，这一点在2020年发布的司法解释及此后的司法文件中更是清晰可见</w:t>
      </w:r>
      <w:r>
        <w:rPr>
          <w:rStyle w:val="10"/>
          <w:rFonts w:hint="eastAsia" w:ascii="仿宋" w:hAnsi="仿宋" w:eastAsia="仿宋" w:cs="仿宋"/>
          <w:i w:val="0"/>
          <w:iCs w:val="0"/>
          <w:caps w:val="0"/>
          <w:color w:val="auto"/>
          <w:spacing w:val="0"/>
          <w:kern w:val="0"/>
          <w:sz w:val="28"/>
          <w:szCs w:val="28"/>
          <w:highlight w:val="none"/>
          <w:shd w:val="clear" w:fill="auto"/>
          <w:lang w:val="en-US" w:eastAsia="zh-CN" w:bidi="ar"/>
        </w:rPr>
        <w:t>[</w:t>
      </w:r>
      <w:r>
        <w:rPr>
          <w:rStyle w:val="10"/>
          <w:rFonts w:hint="eastAsia" w:ascii="仿宋" w:hAnsi="仿宋" w:eastAsia="仿宋" w:cs="仿宋"/>
          <w:i w:val="0"/>
          <w:iCs w:val="0"/>
          <w:caps w:val="0"/>
          <w:color w:val="auto"/>
          <w:spacing w:val="0"/>
          <w:kern w:val="0"/>
          <w:sz w:val="28"/>
          <w:szCs w:val="28"/>
          <w:highlight w:val="none"/>
          <w:shd w:val="clear" w:fill="auto"/>
          <w:lang w:val="en-US" w:eastAsia="zh-CN" w:bidi="ar"/>
        </w:rPr>
        <w:endnoteReference w:id="7"/>
      </w:r>
      <w:r>
        <w:rPr>
          <w:rStyle w:val="10"/>
          <w:rFonts w:hint="eastAsia" w:ascii="仿宋" w:hAnsi="仿宋" w:eastAsia="仿宋" w:cs="仿宋"/>
          <w:i w:val="0"/>
          <w:iCs w:val="0"/>
          <w:caps w:val="0"/>
          <w:color w:val="auto"/>
          <w:spacing w:val="0"/>
          <w:kern w:val="0"/>
          <w:sz w:val="28"/>
          <w:szCs w:val="28"/>
          <w:highlight w:val="none"/>
          <w:shd w:val="clear" w:fill="auto"/>
          <w:lang w:val="en-US" w:eastAsia="zh-CN" w:bidi="ar"/>
        </w:rPr>
        <w:t>]</w:t>
      </w:r>
      <w:r>
        <w:rPr>
          <w:rFonts w:hint="eastAsia" w:ascii="仿宋" w:hAnsi="仿宋" w:eastAsia="仿宋" w:cs="仿宋"/>
          <w:i w:val="0"/>
          <w:iCs w:val="0"/>
          <w:caps w:val="0"/>
          <w:color w:val="auto"/>
          <w:spacing w:val="0"/>
          <w:kern w:val="0"/>
          <w:sz w:val="28"/>
          <w:szCs w:val="28"/>
          <w:highlight w:val="none"/>
          <w:shd w:val="clear" w:fill="auto"/>
          <w:lang w:val="en-US" w:eastAsia="zh-CN" w:bidi="ar"/>
        </w:rPr>
        <w:t>。</w:t>
      </w:r>
    </w:p>
    <w:p w14:paraId="3956C769">
      <w:pPr>
        <w:spacing w:line="360" w:lineRule="auto"/>
        <w:ind w:firstLine="560" w:firstLineChars="200"/>
        <w:rPr>
          <w:rFonts w:hint="eastAsia" w:ascii="仿宋" w:hAnsi="仿宋" w:eastAsia="仿宋" w:cs="仿宋"/>
          <w:i w:val="0"/>
          <w:iCs w:val="0"/>
          <w:caps w:val="0"/>
          <w:color w:val="auto"/>
          <w:spacing w:val="0"/>
          <w:kern w:val="0"/>
          <w:sz w:val="28"/>
          <w:szCs w:val="28"/>
          <w:highlight w:val="none"/>
          <w:shd w:val="clear" w:fill="auto"/>
          <w:lang w:val="en-US" w:eastAsia="zh-CN" w:bidi="ar"/>
        </w:rPr>
      </w:pPr>
      <w:r>
        <w:rPr>
          <w:rFonts w:hint="eastAsia" w:ascii="仿宋" w:hAnsi="仿宋" w:eastAsia="仿宋" w:cs="仿宋"/>
          <w:i w:val="0"/>
          <w:iCs w:val="0"/>
          <w:caps w:val="0"/>
          <w:color w:val="auto"/>
          <w:spacing w:val="0"/>
          <w:sz w:val="28"/>
          <w:szCs w:val="28"/>
          <w:highlight w:val="none"/>
          <w:shd w:val="clear" w:fill="auto"/>
        </w:rPr>
        <w:t>尽管最高人民法院的态度审慎，但地方法院</w:t>
      </w:r>
      <w:r>
        <w:rPr>
          <w:rFonts w:hint="eastAsia" w:ascii="仿宋" w:hAnsi="仿宋" w:eastAsia="仿宋" w:cs="仿宋"/>
          <w:i w:val="0"/>
          <w:iCs w:val="0"/>
          <w:caps w:val="0"/>
          <w:color w:val="auto"/>
          <w:spacing w:val="0"/>
          <w:sz w:val="28"/>
          <w:szCs w:val="28"/>
          <w:highlight w:val="none"/>
          <w:shd w:val="clear" w:fill="auto"/>
          <w:lang w:val="en-US" w:eastAsia="zh-CN"/>
        </w:rPr>
        <w:t>已</w:t>
      </w:r>
      <w:r>
        <w:rPr>
          <w:rFonts w:hint="eastAsia" w:ascii="仿宋" w:hAnsi="仿宋" w:eastAsia="仿宋" w:cs="仿宋"/>
          <w:i w:val="0"/>
          <w:iCs w:val="0"/>
          <w:caps w:val="0"/>
          <w:color w:val="auto"/>
          <w:spacing w:val="0"/>
          <w:sz w:val="28"/>
          <w:szCs w:val="28"/>
          <w:highlight w:val="none"/>
          <w:shd w:val="clear" w:fill="auto"/>
        </w:rPr>
        <w:t>对可预见性规则进行了探索。</w:t>
      </w:r>
      <w:r>
        <w:rPr>
          <w:rFonts w:hint="eastAsia" w:ascii="仿宋" w:hAnsi="仿宋" w:eastAsia="仿宋" w:cs="仿宋"/>
          <w:i w:val="0"/>
          <w:iCs w:val="0"/>
          <w:caps w:val="0"/>
          <w:color w:val="auto"/>
          <w:spacing w:val="0"/>
          <w:sz w:val="28"/>
          <w:szCs w:val="28"/>
          <w:highlight w:val="none"/>
          <w:shd w:val="clear" w:fill="auto"/>
          <w:lang w:val="en-US" w:eastAsia="zh-CN"/>
        </w:rPr>
        <w:t>例如，</w:t>
      </w:r>
      <w:r>
        <w:rPr>
          <w:rFonts w:hint="eastAsia" w:ascii="仿宋" w:hAnsi="仿宋" w:eastAsia="仿宋" w:cs="仿宋"/>
          <w:i w:val="0"/>
          <w:iCs w:val="0"/>
          <w:caps w:val="0"/>
          <w:color w:val="auto"/>
          <w:spacing w:val="0"/>
          <w:kern w:val="0"/>
          <w:sz w:val="28"/>
          <w:szCs w:val="28"/>
          <w:highlight w:val="none"/>
          <w:shd w:val="clear" w:fill="auto"/>
          <w:lang w:val="en-US" w:eastAsia="zh-CN" w:bidi="ar"/>
        </w:rPr>
        <w:t>上海市高级人民法院发布《等同侵权的司法认定》</w:t>
      </w:r>
      <w:r>
        <w:rPr>
          <w:rFonts w:hint="eastAsia" w:ascii="仿宋" w:hAnsi="仿宋" w:eastAsia="仿宋" w:cs="仿宋"/>
          <w:i w:val="0"/>
          <w:iCs w:val="0"/>
          <w:caps w:val="0"/>
          <w:color w:val="auto"/>
          <w:spacing w:val="0"/>
          <w:sz w:val="28"/>
          <w:szCs w:val="28"/>
          <w:highlight w:val="none"/>
          <w:shd w:val="clear" w:fill="auto"/>
        </w:rPr>
        <w:t>对可预见性规则表示肯定</w:t>
      </w:r>
      <w:r>
        <w:rPr>
          <w:rFonts w:hint="eastAsia" w:ascii="仿宋" w:hAnsi="仿宋" w:eastAsia="仿宋" w:cs="仿宋"/>
          <w:i w:val="0"/>
          <w:iCs w:val="0"/>
          <w:caps w:val="0"/>
          <w:color w:val="auto"/>
          <w:spacing w:val="0"/>
          <w:kern w:val="0"/>
          <w:sz w:val="28"/>
          <w:szCs w:val="28"/>
          <w:highlight w:val="none"/>
          <w:shd w:val="clear" w:fill="auto"/>
          <w:lang w:val="en-US" w:eastAsia="zh-CN" w:bidi="ar"/>
        </w:rPr>
        <w:t>，认为</w:t>
      </w:r>
      <w:r>
        <w:rPr>
          <w:rFonts w:hint="eastAsia" w:ascii="仿宋" w:hAnsi="仿宋" w:eastAsia="仿宋" w:cs="仿宋"/>
          <w:i w:val="0"/>
          <w:iCs w:val="0"/>
          <w:caps w:val="0"/>
          <w:color w:val="auto"/>
          <w:spacing w:val="0"/>
          <w:sz w:val="28"/>
          <w:szCs w:val="28"/>
          <w:highlight w:val="none"/>
          <w:shd w:val="clear" w:fill="auto"/>
        </w:rPr>
        <w:t>其有助于提高权利要求的明确性和社会公众对专利权保护范围的认识</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8"/>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kern w:val="0"/>
          <w:sz w:val="28"/>
          <w:szCs w:val="28"/>
          <w:highlight w:val="none"/>
          <w:shd w:val="clear" w:fill="auto"/>
          <w:lang w:val="en-US" w:eastAsia="zh-CN" w:bidi="ar"/>
        </w:rPr>
        <w:t>此外，上海高院还提出了明确的裁判指引，以提高可预见性规则的司法应用的可操作性</w:t>
      </w:r>
      <w:r>
        <w:rPr>
          <w:rStyle w:val="10"/>
          <w:rFonts w:hint="eastAsia" w:ascii="仿宋" w:hAnsi="仿宋" w:eastAsia="仿宋" w:cs="仿宋"/>
          <w:i w:val="0"/>
          <w:iCs w:val="0"/>
          <w:caps w:val="0"/>
          <w:color w:val="auto"/>
          <w:spacing w:val="0"/>
          <w:kern w:val="0"/>
          <w:sz w:val="28"/>
          <w:szCs w:val="28"/>
          <w:highlight w:val="none"/>
          <w:shd w:val="clear" w:fill="auto"/>
          <w:lang w:val="en-US" w:eastAsia="zh-CN" w:bidi="ar"/>
        </w:rPr>
        <w:t>[</w:t>
      </w:r>
      <w:r>
        <w:rPr>
          <w:rStyle w:val="10"/>
          <w:rFonts w:hint="eastAsia" w:ascii="仿宋" w:hAnsi="仿宋" w:eastAsia="仿宋" w:cs="仿宋"/>
          <w:i w:val="0"/>
          <w:iCs w:val="0"/>
          <w:caps w:val="0"/>
          <w:color w:val="auto"/>
          <w:spacing w:val="0"/>
          <w:kern w:val="0"/>
          <w:sz w:val="28"/>
          <w:szCs w:val="28"/>
          <w:highlight w:val="none"/>
          <w:shd w:val="clear" w:fill="auto"/>
          <w:lang w:val="en-US" w:eastAsia="zh-CN" w:bidi="ar"/>
        </w:rPr>
        <w:endnoteReference w:id="9"/>
      </w:r>
      <w:r>
        <w:rPr>
          <w:rStyle w:val="10"/>
          <w:rFonts w:hint="eastAsia" w:ascii="仿宋" w:hAnsi="仿宋" w:eastAsia="仿宋" w:cs="仿宋"/>
          <w:i w:val="0"/>
          <w:iCs w:val="0"/>
          <w:caps w:val="0"/>
          <w:color w:val="auto"/>
          <w:spacing w:val="0"/>
          <w:kern w:val="0"/>
          <w:sz w:val="28"/>
          <w:szCs w:val="28"/>
          <w:highlight w:val="none"/>
          <w:shd w:val="clear" w:fill="auto"/>
          <w:lang w:val="en-US" w:eastAsia="zh-CN" w:bidi="ar"/>
        </w:rPr>
        <w:t>]</w:t>
      </w:r>
      <w:r>
        <w:rPr>
          <w:rFonts w:hint="eastAsia" w:ascii="仿宋" w:hAnsi="仿宋" w:eastAsia="仿宋" w:cs="仿宋"/>
          <w:i w:val="0"/>
          <w:iCs w:val="0"/>
          <w:caps w:val="0"/>
          <w:color w:val="auto"/>
          <w:spacing w:val="0"/>
          <w:kern w:val="0"/>
          <w:sz w:val="28"/>
          <w:szCs w:val="28"/>
          <w:highlight w:val="none"/>
          <w:shd w:val="clear" w:fill="auto"/>
          <w:lang w:val="en-US" w:eastAsia="zh-CN" w:bidi="ar"/>
        </w:rPr>
        <w:t>。北京市高级人民法院更是在其发布的《专利侵权判定指南（2017)》中首次以独立条文的形式增加了可预见性规则条款，该条款不但对可预见性规则的适用对象进行了区分，也将可预见性规则限定在申请时或修改时明知或足以预见到的替代性特征</w:t>
      </w:r>
      <w:r>
        <w:rPr>
          <w:rStyle w:val="10"/>
          <w:rFonts w:hint="eastAsia" w:ascii="仿宋" w:hAnsi="仿宋" w:eastAsia="仿宋" w:cs="仿宋"/>
          <w:i w:val="0"/>
          <w:iCs w:val="0"/>
          <w:caps w:val="0"/>
          <w:color w:val="auto"/>
          <w:spacing w:val="0"/>
          <w:kern w:val="0"/>
          <w:sz w:val="28"/>
          <w:szCs w:val="28"/>
          <w:highlight w:val="none"/>
          <w:shd w:val="clear" w:fill="auto"/>
          <w:lang w:val="en-US" w:eastAsia="zh-CN" w:bidi="ar"/>
        </w:rPr>
        <w:t>[</w:t>
      </w:r>
      <w:r>
        <w:rPr>
          <w:rStyle w:val="10"/>
          <w:rFonts w:hint="eastAsia" w:ascii="仿宋" w:hAnsi="仿宋" w:eastAsia="仿宋" w:cs="仿宋"/>
          <w:i w:val="0"/>
          <w:iCs w:val="0"/>
          <w:caps w:val="0"/>
          <w:color w:val="auto"/>
          <w:spacing w:val="0"/>
          <w:kern w:val="0"/>
          <w:sz w:val="28"/>
          <w:szCs w:val="28"/>
          <w:highlight w:val="none"/>
          <w:shd w:val="clear" w:fill="auto"/>
          <w:lang w:val="en-US" w:eastAsia="zh-CN" w:bidi="ar"/>
        </w:rPr>
        <w:endnoteReference w:id="10"/>
      </w:r>
      <w:r>
        <w:rPr>
          <w:rStyle w:val="10"/>
          <w:rFonts w:hint="eastAsia" w:ascii="仿宋" w:hAnsi="仿宋" w:eastAsia="仿宋" w:cs="仿宋"/>
          <w:i w:val="0"/>
          <w:iCs w:val="0"/>
          <w:caps w:val="0"/>
          <w:color w:val="auto"/>
          <w:spacing w:val="0"/>
          <w:kern w:val="0"/>
          <w:sz w:val="28"/>
          <w:szCs w:val="28"/>
          <w:highlight w:val="none"/>
          <w:shd w:val="clear" w:fill="auto"/>
          <w:lang w:val="en-US" w:eastAsia="zh-CN" w:bidi="ar"/>
        </w:rPr>
        <w:t>]</w:t>
      </w:r>
      <w:r>
        <w:rPr>
          <w:rFonts w:hint="eastAsia" w:ascii="仿宋" w:hAnsi="仿宋" w:eastAsia="仿宋" w:cs="仿宋"/>
          <w:i w:val="0"/>
          <w:iCs w:val="0"/>
          <w:caps w:val="0"/>
          <w:color w:val="auto"/>
          <w:spacing w:val="0"/>
          <w:kern w:val="0"/>
          <w:sz w:val="28"/>
          <w:szCs w:val="28"/>
          <w:highlight w:val="none"/>
          <w:shd w:val="clear" w:fill="auto"/>
          <w:lang w:val="en-US" w:eastAsia="zh-CN" w:bidi="ar"/>
        </w:rPr>
        <w:t>。</w:t>
      </w:r>
    </w:p>
    <w:p w14:paraId="77FA3134">
      <w:pPr>
        <w:spacing w:line="360" w:lineRule="auto"/>
        <w:ind w:firstLine="560" w:firstLineChars="200"/>
        <w:jc w:val="left"/>
        <w:rPr>
          <w:rFonts w:hint="eastAsia" w:ascii="仿宋" w:hAnsi="仿宋" w:eastAsia="仿宋" w:cs="仿宋"/>
          <w:i w:val="0"/>
          <w:iCs w:val="0"/>
          <w:caps w:val="0"/>
          <w:color w:val="auto"/>
          <w:spacing w:val="0"/>
          <w:kern w:val="0"/>
          <w:sz w:val="28"/>
          <w:szCs w:val="28"/>
          <w:highlight w:val="none"/>
          <w:shd w:val="clear" w:fill="auto"/>
          <w:lang w:val="en-US" w:eastAsia="zh-CN" w:bidi="ar"/>
        </w:rPr>
      </w:pPr>
      <w:r>
        <w:rPr>
          <w:rFonts w:hint="eastAsia" w:ascii="仿宋" w:hAnsi="仿宋" w:eastAsia="仿宋" w:cs="仿宋"/>
          <w:i w:val="0"/>
          <w:iCs w:val="0"/>
          <w:caps w:val="0"/>
          <w:color w:val="auto"/>
          <w:spacing w:val="0"/>
          <w:kern w:val="0"/>
          <w:sz w:val="28"/>
          <w:szCs w:val="28"/>
          <w:highlight w:val="none"/>
          <w:shd w:val="clear" w:fill="auto"/>
          <w:lang w:val="en-US" w:eastAsia="zh-CN" w:bidi="ar"/>
        </w:rPr>
        <w:t>2.可预见性规则在司法实践中的大胆尝试。</w:t>
      </w:r>
    </w:p>
    <w:p w14:paraId="3CF66405">
      <w:pPr>
        <w:spacing w:line="360" w:lineRule="auto"/>
        <w:ind w:firstLine="560" w:firstLineChars="200"/>
        <w:rPr>
          <w:rFonts w:hint="eastAsia" w:ascii="仿宋" w:hAnsi="仿宋" w:eastAsia="仿宋" w:cs="仿宋"/>
          <w:i w:val="0"/>
          <w:iCs w:val="0"/>
          <w:caps w:val="0"/>
          <w:color w:val="auto"/>
          <w:spacing w:val="0"/>
          <w:kern w:val="0"/>
          <w:sz w:val="28"/>
          <w:szCs w:val="28"/>
          <w:highlight w:val="none"/>
          <w:shd w:val="clear" w:fill="auto"/>
          <w:lang w:val="en-US" w:eastAsia="zh-CN" w:bidi="ar"/>
        </w:rPr>
      </w:pPr>
      <w:r>
        <w:rPr>
          <w:rFonts w:hint="eastAsia" w:ascii="仿宋" w:hAnsi="仿宋" w:eastAsia="仿宋" w:cs="仿宋"/>
          <w:i w:val="0"/>
          <w:iCs w:val="0"/>
          <w:caps w:val="0"/>
          <w:color w:val="auto"/>
          <w:spacing w:val="0"/>
          <w:kern w:val="0"/>
          <w:sz w:val="28"/>
          <w:szCs w:val="28"/>
          <w:highlight w:val="none"/>
          <w:shd w:val="clear" w:fill="auto"/>
          <w:lang w:val="en-US" w:eastAsia="zh-CN" w:bidi="ar"/>
        </w:rPr>
        <w:t>在</w:t>
      </w:r>
      <w:r>
        <w:rPr>
          <w:rFonts w:hint="eastAsia" w:ascii="仿宋" w:hAnsi="仿宋" w:eastAsia="仿宋" w:cs="仿宋"/>
          <w:i w:val="0"/>
          <w:iCs w:val="0"/>
          <w:caps w:val="0"/>
          <w:color w:val="auto"/>
          <w:spacing w:val="0"/>
          <w:sz w:val="28"/>
          <w:szCs w:val="28"/>
          <w:highlight w:val="none"/>
          <w:shd w:val="clear" w:fill="auto"/>
        </w:rPr>
        <w:t>凸</w:t>
      </w:r>
      <w:r>
        <w:rPr>
          <w:rFonts w:hint="eastAsia" w:ascii="仿宋" w:hAnsi="仿宋" w:eastAsia="仿宋" w:cs="仿宋"/>
          <w:caps w:val="0"/>
          <w:color w:val="auto"/>
          <w:spacing w:val="0"/>
          <w:sz w:val="28"/>
          <w:szCs w:val="28"/>
          <w:highlight w:val="none"/>
        </w:rPr>
        <w:t>轮</w:t>
      </w:r>
      <w:r>
        <w:rPr>
          <w:rFonts w:hint="eastAsia" w:ascii="仿宋" w:hAnsi="仿宋" w:eastAsia="仿宋" w:cs="仿宋"/>
          <w:i w:val="0"/>
          <w:iCs w:val="0"/>
          <w:caps w:val="0"/>
          <w:color w:val="auto"/>
          <w:spacing w:val="0"/>
          <w:sz w:val="28"/>
          <w:szCs w:val="28"/>
          <w:highlight w:val="none"/>
          <w:shd w:val="clear" w:fill="auto"/>
        </w:rPr>
        <w:t>槽</w:t>
      </w:r>
      <w:r>
        <w:rPr>
          <w:rFonts w:hint="eastAsia" w:ascii="仿宋" w:hAnsi="仿宋" w:eastAsia="仿宋" w:cs="仿宋"/>
          <w:i w:val="0"/>
          <w:iCs w:val="0"/>
          <w:caps w:val="0"/>
          <w:color w:val="auto"/>
          <w:spacing w:val="0"/>
          <w:kern w:val="0"/>
          <w:sz w:val="28"/>
          <w:szCs w:val="28"/>
          <w:highlight w:val="none"/>
          <w:shd w:val="clear" w:fill="auto"/>
          <w:lang w:val="en-US" w:eastAsia="zh-CN" w:bidi="ar"/>
        </w:rPr>
        <w:t>案件</w:t>
      </w:r>
      <w:r>
        <w:rPr>
          <w:rStyle w:val="10"/>
          <w:rFonts w:hint="eastAsia" w:ascii="仿宋" w:hAnsi="仿宋" w:eastAsia="仿宋" w:cs="仿宋"/>
          <w:i w:val="0"/>
          <w:iCs w:val="0"/>
          <w:caps w:val="0"/>
          <w:color w:val="auto"/>
          <w:spacing w:val="0"/>
          <w:kern w:val="0"/>
          <w:sz w:val="28"/>
          <w:szCs w:val="28"/>
          <w:highlight w:val="none"/>
          <w:shd w:val="clear" w:fill="auto"/>
          <w:lang w:val="en-US" w:eastAsia="zh-CN" w:bidi="ar"/>
        </w:rPr>
        <w:t>[</w:t>
      </w:r>
      <w:r>
        <w:rPr>
          <w:rStyle w:val="10"/>
          <w:rFonts w:hint="eastAsia" w:ascii="仿宋" w:hAnsi="仿宋" w:eastAsia="仿宋" w:cs="仿宋"/>
          <w:i w:val="0"/>
          <w:iCs w:val="0"/>
          <w:caps w:val="0"/>
          <w:color w:val="auto"/>
          <w:spacing w:val="0"/>
          <w:kern w:val="0"/>
          <w:sz w:val="28"/>
          <w:szCs w:val="28"/>
          <w:highlight w:val="none"/>
          <w:shd w:val="clear" w:fill="auto"/>
          <w:lang w:val="en-US" w:eastAsia="zh-CN" w:bidi="ar"/>
        </w:rPr>
        <w:endnoteReference w:id="11"/>
      </w:r>
      <w:r>
        <w:rPr>
          <w:rStyle w:val="10"/>
          <w:rFonts w:hint="eastAsia" w:ascii="仿宋" w:hAnsi="仿宋" w:eastAsia="仿宋" w:cs="仿宋"/>
          <w:i w:val="0"/>
          <w:iCs w:val="0"/>
          <w:caps w:val="0"/>
          <w:color w:val="auto"/>
          <w:spacing w:val="0"/>
          <w:kern w:val="0"/>
          <w:sz w:val="28"/>
          <w:szCs w:val="28"/>
          <w:highlight w:val="none"/>
          <w:shd w:val="clear" w:fill="auto"/>
          <w:lang w:val="en-US" w:eastAsia="zh-CN" w:bidi="ar"/>
        </w:rPr>
        <w:t>]</w:t>
      </w:r>
      <w:r>
        <w:rPr>
          <w:rFonts w:hint="eastAsia" w:ascii="仿宋" w:hAnsi="仿宋" w:eastAsia="仿宋" w:cs="仿宋"/>
          <w:i w:val="0"/>
          <w:iCs w:val="0"/>
          <w:caps w:val="0"/>
          <w:color w:val="auto"/>
          <w:spacing w:val="0"/>
          <w:kern w:val="0"/>
          <w:sz w:val="28"/>
          <w:szCs w:val="28"/>
          <w:highlight w:val="none"/>
          <w:shd w:val="clear" w:fill="auto"/>
          <w:lang w:val="en-US" w:eastAsia="zh-CN" w:bidi="ar"/>
        </w:rPr>
        <w:t>中，上海高院认为，</w:t>
      </w:r>
      <w:r>
        <w:rPr>
          <w:rFonts w:hint="eastAsia" w:ascii="仿宋" w:hAnsi="仿宋" w:eastAsia="仿宋" w:cs="仿宋"/>
          <w:i w:val="0"/>
          <w:iCs w:val="0"/>
          <w:caps w:val="0"/>
          <w:color w:val="auto"/>
          <w:spacing w:val="0"/>
          <w:sz w:val="28"/>
          <w:szCs w:val="28"/>
          <w:highlight w:val="none"/>
          <w:shd w:val="clear" w:fill="auto"/>
        </w:rPr>
        <w:t>在专利授权或无效宣告程序中，如果专利申请人或专利权人对权利要求进行了限制性修改，那么在专利侵权诉讼中，不应以被控侵权技术方案中的等同技术特征为由认定等同侵权成立，除非该等同技术特征在修改时是所属技术领域的技术人员不能预见的。这一判决体现了可预见性规则在限制等同原则适用方面的作用。</w:t>
      </w:r>
    </w:p>
    <w:p w14:paraId="3505B5E5">
      <w:pPr>
        <w:spacing w:line="360" w:lineRule="auto"/>
        <w:ind w:firstLine="560" w:firstLineChars="200"/>
        <w:rPr>
          <w:rFonts w:hint="eastAsia" w:ascii="仿宋" w:hAnsi="仿宋" w:eastAsia="仿宋" w:cs="仿宋"/>
          <w:i w:val="0"/>
          <w:iCs w:val="0"/>
          <w:caps w:val="0"/>
          <w:color w:val="auto"/>
          <w:spacing w:val="0"/>
          <w:sz w:val="28"/>
          <w:szCs w:val="28"/>
          <w:highlight w:val="none"/>
          <w:shd w:val="clear" w:fill="auto"/>
          <w:lang w:val="en-US"/>
        </w:rPr>
      </w:pPr>
      <w:r>
        <w:rPr>
          <w:rFonts w:hint="eastAsia" w:ascii="仿宋" w:hAnsi="仿宋" w:eastAsia="仿宋" w:cs="仿宋"/>
          <w:i w:val="0"/>
          <w:iCs w:val="0"/>
          <w:caps w:val="0"/>
          <w:color w:val="auto"/>
          <w:spacing w:val="0"/>
          <w:sz w:val="28"/>
          <w:szCs w:val="28"/>
          <w:highlight w:val="none"/>
          <w:shd w:val="clear" w:fill="auto"/>
        </w:rPr>
        <w:t>进水套案</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12"/>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作为我国司法实践中被普遍视为首次引入“可预见性规则”的标志性案例，明确提出了以可预见性规则来限制等同原则适用的裁判立场。尽管在逻辑思路上，该案似乎遵循了可预见性规则的基本原则，但从先前及后续相关案件的裁判态度来看，可预见性规则的适用仍缺乏统一、明确的逻辑标准，导致判决结果缺乏可预期性。因此，该规则并未在司法实践中得到广泛认可与普遍适用。基于此，尚难以断言“进水套”案的意见已经上升为指导司法实践的普适性标准</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13"/>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w:t>
      </w:r>
    </w:p>
    <w:p w14:paraId="1690D143">
      <w:pPr>
        <w:spacing w:line="360" w:lineRule="auto"/>
        <w:ind w:firstLine="560" w:firstLineChars="200"/>
        <w:rPr>
          <w:rFonts w:hint="eastAsia" w:ascii="仿宋" w:hAnsi="仿宋" w:eastAsia="仿宋" w:cs="仿宋"/>
          <w:i w:val="0"/>
          <w:iCs w:val="0"/>
          <w:caps w:val="0"/>
          <w:color w:val="auto"/>
          <w:spacing w:val="0"/>
          <w:sz w:val="28"/>
          <w:szCs w:val="28"/>
          <w:highlight w:val="none"/>
          <w:shd w:val="clear" w:fill="auto"/>
        </w:rPr>
      </w:pPr>
      <w:r>
        <w:rPr>
          <w:rFonts w:hint="eastAsia" w:ascii="仿宋" w:hAnsi="仿宋" w:eastAsia="仿宋" w:cs="仿宋"/>
          <w:i w:val="0"/>
          <w:iCs w:val="0"/>
          <w:caps w:val="0"/>
          <w:color w:val="auto"/>
          <w:spacing w:val="0"/>
          <w:sz w:val="28"/>
          <w:szCs w:val="28"/>
          <w:highlight w:val="none"/>
          <w:shd w:val="clear" w:fill="auto"/>
        </w:rPr>
        <w:t>国内外司法实践在可预见性规则适用方面存在显著差异，这主要是由于两国在专利侵权案件中对等同原则的适用情况存在本质不同。据估算，美国法院在认定专利侵权时，采用等同原则的比例相对较低，不超过20%</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14"/>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。因此，在美国的司法实践中，并未出现等同原则被滥用而需要加以限制的情况。然而在我国，等同原则的适用率却相对较高。以北京高院为例，其适用等同原则认定侵权成立的案件比例甚至超过了70%</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15"/>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lang w:val="en-US" w:eastAsia="zh-CN"/>
        </w:rPr>
        <w:t>这一明显</w:t>
      </w:r>
      <w:r>
        <w:rPr>
          <w:rFonts w:hint="eastAsia" w:ascii="仿宋" w:hAnsi="仿宋" w:eastAsia="仿宋" w:cs="仿宋"/>
          <w:i w:val="0"/>
          <w:iCs w:val="0"/>
          <w:caps w:val="0"/>
          <w:color w:val="auto"/>
          <w:spacing w:val="0"/>
          <w:sz w:val="28"/>
          <w:szCs w:val="28"/>
          <w:highlight w:val="none"/>
          <w:shd w:val="clear" w:fill="auto"/>
        </w:rPr>
        <w:t>差异的主要原因在于，国外专利制度起步较早，专利代理</w:t>
      </w:r>
      <w:r>
        <w:rPr>
          <w:rFonts w:hint="eastAsia" w:ascii="仿宋" w:hAnsi="仿宋" w:eastAsia="仿宋" w:cs="仿宋"/>
          <w:i w:val="0"/>
          <w:iCs w:val="0"/>
          <w:caps w:val="0"/>
          <w:color w:val="auto"/>
          <w:spacing w:val="0"/>
          <w:sz w:val="28"/>
          <w:szCs w:val="28"/>
          <w:highlight w:val="none"/>
          <w:shd w:val="clear" w:fill="auto"/>
          <w:lang w:val="en-US" w:eastAsia="zh-CN"/>
        </w:rPr>
        <w:t>师</w:t>
      </w:r>
      <w:r>
        <w:rPr>
          <w:rFonts w:hint="eastAsia" w:ascii="仿宋" w:hAnsi="仿宋" w:eastAsia="仿宋" w:cs="仿宋"/>
          <w:i w:val="0"/>
          <w:iCs w:val="0"/>
          <w:caps w:val="0"/>
          <w:color w:val="auto"/>
          <w:spacing w:val="0"/>
          <w:sz w:val="28"/>
          <w:szCs w:val="28"/>
          <w:highlight w:val="none"/>
          <w:shd w:val="clear" w:fill="auto"/>
        </w:rPr>
        <w:t>的撰写水平普遍较高。他们能够通过详细、周密的撰写，将可能预见到的等同特征纳入权利要求之中，从而在侵权认定时无需过度依赖等同原则对字面含义进行扩张。相比之下，我国的专利制度发展相对较晚，代理</w:t>
      </w:r>
      <w:r>
        <w:rPr>
          <w:rFonts w:hint="eastAsia" w:ascii="仿宋" w:hAnsi="仿宋" w:eastAsia="仿宋" w:cs="仿宋"/>
          <w:i w:val="0"/>
          <w:iCs w:val="0"/>
          <w:caps w:val="0"/>
          <w:color w:val="auto"/>
          <w:spacing w:val="0"/>
          <w:sz w:val="28"/>
          <w:szCs w:val="28"/>
          <w:highlight w:val="none"/>
          <w:shd w:val="clear" w:fill="auto"/>
          <w:lang w:val="en-US" w:eastAsia="zh-CN"/>
        </w:rPr>
        <w:t>师</w:t>
      </w:r>
      <w:r>
        <w:rPr>
          <w:rFonts w:hint="eastAsia" w:ascii="仿宋" w:hAnsi="仿宋" w:eastAsia="仿宋" w:cs="仿宋"/>
          <w:i w:val="0"/>
          <w:iCs w:val="0"/>
          <w:caps w:val="0"/>
          <w:color w:val="auto"/>
          <w:spacing w:val="0"/>
          <w:sz w:val="28"/>
          <w:szCs w:val="28"/>
          <w:highlight w:val="none"/>
          <w:shd w:val="clear" w:fill="auto"/>
        </w:rPr>
        <w:t>的撰写水平可能还存在一定的提升空间。因此，在专利侵权案件中，往往需要借助等同原则来弥补权利要求书在文字表述上的不足，保护专利权人的合法权益。然而，这也可能导致等同原则在一定程度上被滥用，从而需要引入可预见性规则等限制措施来平衡专利权人和社会公众的利益。</w:t>
      </w:r>
    </w:p>
    <w:p w14:paraId="196CECC7">
      <w:pPr>
        <w:spacing w:line="360" w:lineRule="auto"/>
        <w:ind w:firstLine="560" w:firstLineChars="200"/>
        <w:rPr>
          <w:rFonts w:hint="eastAsia" w:ascii="仿宋" w:hAnsi="仿宋" w:eastAsia="仿宋" w:cs="仿宋"/>
          <w:i w:val="0"/>
          <w:iCs w:val="0"/>
          <w:caps w:val="0"/>
          <w:color w:val="auto"/>
          <w:spacing w:val="0"/>
          <w:sz w:val="28"/>
          <w:szCs w:val="28"/>
          <w:highlight w:val="none"/>
          <w:shd w:val="clear" w:fill="auto"/>
          <w:lang w:val="en-US" w:eastAsia="zh-CN"/>
        </w:rPr>
      </w:pPr>
    </w:p>
    <w:p w14:paraId="115C8C27">
      <w:pPr>
        <w:rPr>
          <w:rFonts w:hint="eastAsia" w:ascii="仿宋" w:hAnsi="仿宋" w:eastAsia="仿宋" w:cs="仿宋"/>
          <w:b/>
          <w:bCs/>
          <w:i w:val="0"/>
          <w:iCs w:val="0"/>
          <w:caps w:val="0"/>
          <w:spacing w:val="12"/>
          <w:sz w:val="28"/>
          <w:szCs w:val="28"/>
          <w:highlight w:val="none"/>
          <w:shd w:val="clear" w:fill="auto"/>
          <w:lang w:val="en-US" w:eastAsia="zh-CN"/>
        </w:rPr>
      </w:pPr>
      <w:r>
        <w:rPr>
          <w:rFonts w:hint="eastAsia" w:ascii="仿宋" w:hAnsi="仿宋" w:eastAsia="仿宋" w:cs="仿宋"/>
          <w:b/>
          <w:bCs/>
          <w:sz w:val="28"/>
          <w:szCs w:val="28"/>
          <w:highlight w:val="none"/>
          <w:lang w:val="en-US" w:eastAsia="zh-CN"/>
        </w:rPr>
        <w:t>三、可预见性规则裁判标准的探析</w:t>
      </w:r>
    </w:p>
    <w:p w14:paraId="6C96D8BB">
      <w:pPr>
        <w:pStyle w:val="5"/>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auto"/>
        </w:rPr>
        <w:t>为深入</w:t>
      </w:r>
      <w:r>
        <w:rPr>
          <w:rFonts w:hint="eastAsia" w:ascii="仿宋" w:hAnsi="仿宋" w:eastAsia="仿宋" w:cs="仿宋"/>
          <w:i w:val="0"/>
          <w:iCs w:val="0"/>
          <w:caps w:val="0"/>
          <w:color w:val="auto"/>
          <w:spacing w:val="0"/>
          <w:sz w:val="28"/>
          <w:szCs w:val="28"/>
          <w:highlight w:val="none"/>
          <w:shd w:val="clear" w:fill="auto"/>
          <w:lang w:val="en-US" w:eastAsia="zh-CN"/>
        </w:rPr>
        <w:t>研究</w:t>
      </w:r>
      <w:r>
        <w:rPr>
          <w:rFonts w:hint="eastAsia" w:ascii="仿宋" w:hAnsi="仿宋" w:eastAsia="仿宋" w:cs="仿宋"/>
          <w:i w:val="0"/>
          <w:iCs w:val="0"/>
          <w:caps w:val="0"/>
          <w:color w:val="auto"/>
          <w:spacing w:val="0"/>
          <w:sz w:val="28"/>
          <w:szCs w:val="28"/>
          <w:highlight w:val="none"/>
          <w:shd w:val="clear" w:fill="auto"/>
        </w:rPr>
        <w:t>最高人民法院在适用“可预见性规则”时的司法裁判标准，笔者借助“iCourt”数据库，以“专利侵权”“等同原则”“可预见”为关键词，</w:t>
      </w:r>
      <w:r>
        <w:rPr>
          <w:rFonts w:hint="eastAsia" w:ascii="仿宋" w:hAnsi="仿宋" w:eastAsia="仿宋" w:cs="仿宋"/>
          <w:i w:val="0"/>
          <w:iCs w:val="0"/>
          <w:caps w:val="0"/>
          <w:color w:val="auto"/>
          <w:spacing w:val="0"/>
          <w:sz w:val="28"/>
          <w:szCs w:val="28"/>
          <w:highlight w:val="none"/>
        </w:rPr>
        <w:t>进行多种逻辑组配检索</w:t>
      </w:r>
      <w:r>
        <w:rPr>
          <w:rFonts w:hint="eastAsia" w:ascii="仿宋" w:hAnsi="仿宋" w:eastAsia="仿宋" w:cs="仿宋"/>
          <w:i w:val="0"/>
          <w:iCs w:val="0"/>
          <w:caps w:val="0"/>
          <w:color w:val="auto"/>
          <w:spacing w:val="0"/>
          <w:sz w:val="28"/>
          <w:szCs w:val="28"/>
          <w:highlight w:val="none"/>
          <w:shd w:val="clear" w:fill="auto"/>
        </w:rPr>
        <w:t>，共筛选出了</w:t>
      </w:r>
      <w:r>
        <w:rPr>
          <w:rFonts w:hint="eastAsia" w:ascii="仿宋" w:hAnsi="仿宋" w:eastAsia="仿宋" w:cs="仿宋"/>
          <w:i w:val="0"/>
          <w:iCs w:val="0"/>
          <w:caps w:val="0"/>
          <w:color w:val="auto"/>
          <w:spacing w:val="0"/>
          <w:sz w:val="28"/>
          <w:szCs w:val="28"/>
          <w:highlight w:val="none"/>
          <w:shd w:val="clear" w:fill="auto"/>
          <w:lang w:val="en-US" w:eastAsia="zh-CN"/>
        </w:rPr>
        <w:t>16</w:t>
      </w:r>
      <w:r>
        <w:rPr>
          <w:rFonts w:hint="eastAsia" w:ascii="仿宋" w:hAnsi="仿宋" w:eastAsia="仿宋" w:cs="仿宋"/>
          <w:i w:val="0"/>
          <w:iCs w:val="0"/>
          <w:caps w:val="0"/>
          <w:color w:val="auto"/>
          <w:spacing w:val="0"/>
          <w:sz w:val="28"/>
          <w:szCs w:val="28"/>
          <w:highlight w:val="none"/>
          <w:shd w:val="clear" w:fill="auto"/>
        </w:rPr>
        <w:t>份相关裁判文书。这些裁判文书不仅体现了</w:t>
      </w:r>
      <w:r>
        <w:rPr>
          <w:rFonts w:hint="eastAsia" w:ascii="仿宋" w:hAnsi="仿宋" w:eastAsia="仿宋" w:cs="仿宋"/>
          <w:i w:val="0"/>
          <w:iCs w:val="0"/>
          <w:caps w:val="0"/>
          <w:color w:val="auto"/>
          <w:spacing w:val="0"/>
          <w:sz w:val="28"/>
          <w:szCs w:val="28"/>
          <w:highlight w:val="none"/>
          <w:shd w:val="clear" w:fill="auto"/>
          <w:lang w:eastAsia="zh-CN"/>
        </w:rPr>
        <w:t>最高法</w:t>
      </w:r>
      <w:r>
        <w:rPr>
          <w:rFonts w:hint="eastAsia" w:ascii="仿宋" w:hAnsi="仿宋" w:eastAsia="仿宋" w:cs="仿宋"/>
          <w:i w:val="0"/>
          <w:iCs w:val="0"/>
          <w:caps w:val="0"/>
          <w:color w:val="auto"/>
          <w:spacing w:val="0"/>
          <w:sz w:val="28"/>
          <w:szCs w:val="28"/>
          <w:highlight w:val="none"/>
          <w:shd w:val="clear" w:fill="auto"/>
        </w:rPr>
        <w:t>在处理专利侵权案件时对于等同原则与可预见性规则的运用，也为</w:t>
      </w:r>
      <w:r>
        <w:rPr>
          <w:rFonts w:hint="eastAsia" w:ascii="仿宋" w:hAnsi="仿宋" w:eastAsia="仿宋" w:cs="仿宋"/>
          <w:i w:val="0"/>
          <w:iCs w:val="0"/>
          <w:caps w:val="0"/>
          <w:color w:val="auto"/>
          <w:spacing w:val="0"/>
          <w:sz w:val="28"/>
          <w:szCs w:val="28"/>
          <w:highlight w:val="none"/>
          <w:shd w:val="clear" w:fill="auto"/>
          <w:lang w:val="en-US" w:eastAsia="zh-CN"/>
        </w:rPr>
        <w:t>笔者</w:t>
      </w:r>
      <w:r>
        <w:rPr>
          <w:rFonts w:hint="eastAsia" w:ascii="仿宋" w:hAnsi="仿宋" w:eastAsia="仿宋" w:cs="仿宋"/>
          <w:i w:val="0"/>
          <w:iCs w:val="0"/>
          <w:caps w:val="0"/>
          <w:color w:val="auto"/>
          <w:spacing w:val="0"/>
          <w:sz w:val="28"/>
          <w:szCs w:val="28"/>
          <w:highlight w:val="none"/>
          <w:shd w:val="clear" w:fill="auto"/>
        </w:rPr>
        <w:t>理解其裁判思路提供了宝贵的实证材料。</w:t>
      </w:r>
      <w:r>
        <w:rPr>
          <w:rFonts w:hint="eastAsia" w:ascii="仿宋" w:hAnsi="仿宋" w:eastAsia="仿宋" w:cs="仿宋"/>
          <w:color w:val="auto"/>
          <w:sz w:val="28"/>
          <w:szCs w:val="28"/>
          <w:highlight w:val="none"/>
        </w:rPr>
        <w:t>参见如下裁判案例汇总表。</w:t>
      </w:r>
    </w:p>
    <w:p w14:paraId="42230766">
      <w:pPr>
        <w:pStyle w:val="5"/>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表一 </w:t>
      </w:r>
      <w:r>
        <w:rPr>
          <w:rFonts w:hint="eastAsia" w:ascii="仿宋" w:hAnsi="仿宋" w:eastAsia="仿宋" w:cs="仿宋"/>
          <w:color w:val="auto"/>
          <w:sz w:val="28"/>
          <w:szCs w:val="28"/>
          <w:highlight w:val="none"/>
        </w:rPr>
        <w:t>裁判案例汇总表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8"/>
        <w:gridCol w:w="1390"/>
        <w:gridCol w:w="1447"/>
        <w:gridCol w:w="2051"/>
        <w:gridCol w:w="2022"/>
        <w:gridCol w:w="1014"/>
      </w:tblGrid>
      <w:tr w14:paraId="22AF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0FD303E5">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390" w:type="dxa"/>
            <w:vAlign w:val="center"/>
          </w:tcPr>
          <w:p w14:paraId="0F10CA3B">
            <w:pPr>
              <w:keepNext w:val="0"/>
              <w:keepLines w:val="0"/>
              <w:widowControl w:val="0"/>
              <w:suppressLineNumbers w:val="0"/>
              <w:jc w:val="left"/>
              <w:textAlignment w:val="center"/>
              <w:rPr>
                <w:rFonts w:hint="eastAsia" w:ascii="仿宋" w:hAnsi="仿宋" w:eastAsia="仿宋" w:cs="仿宋"/>
                <w:sz w:val="24"/>
                <w:szCs w:val="24"/>
                <w:highlight w:val="none"/>
                <w:vertAlign w:val="baseline"/>
                <w:lang w:val="en-US" w:eastAsia="zh-CN"/>
              </w:rPr>
            </w:pPr>
            <w:r>
              <w:rPr>
                <w:rStyle w:val="14"/>
                <w:rFonts w:hint="eastAsia" w:ascii="仿宋" w:hAnsi="仿宋" w:eastAsia="仿宋" w:cs="仿宋"/>
                <w:sz w:val="24"/>
                <w:szCs w:val="24"/>
                <w:highlight w:val="none"/>
                <w:lang w:val="en-US" w:eastAsia="zh-CN" w:bidi="ar"/>
              </w:rPr>
              <w:t xml:space="preserve"> </w:t>
            </w:r>
            <w:r>
              <w:rPr>
                <w:rStyle w:val="15"/>
                <w:rFonts w:hint="eastAsia" w:ascii="仿宋" w:hAnsi="仿宋" w:eastAsia="仿宋" w:cs="仿宋"/>
                <w:sz w:val="24"/>
                <w:szCs w:val="24"/>
                <w:highlight w:val="none"/>
                <w:lang w:val="en-US" w:eastAsia="zh-CN" w:bidi="ar"/>
              </w:rPr>
              <w:t>裁判日期</w:t>
            </w:r>
          </w:p>
        </w:tc>
        <w:tc>
          <w:tcPr>
            <w:tcW w:w="1447" w:type="dxa"/>
            <w:vAlign w:val="center"/>
          </w:tcPr>
          <w:p w14:paraId="72202F9D">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案号</w:t>
            </w:r>
          </w:p>
        </w:tc>
        <w:tc>
          <w:tcPr>
            <w:tcW w:w="2051" w:type="dxa"/>
            <w:vAlign w:val="center"/>
          </w:tcPr>
          <w:p w14:paraId="5562E7A0">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权利要求中的特征</w:t>
            </w:r>
          </w:p>
        </w:tc>
        <w:tc>
          <w:tcPr>
            <w:tcW w:w="2022" w:type="dxa"/>
            <w:vAlign w:val="center"/>
          </w:tcPr>
          <w:p w14:paraId="03A635C3">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被诉侵权产品的特征</w:t>
            </w:r>
          </w:p>
        </w:tc>
        <w:tc>
          <w:tcPr>
            <w:tcW w:w="1014" w:type="dxa"/>
            <w:vAlign w:val="center"/>
          </w:tcPr>
          <w:p w14:paraId="5844633E">
            <w:pPr>
              <w:keepNext w:val="0"/>
              <w:keepLines w:val="0"/>
              <w:widowControl w:val="0"/>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裁判结论</w:t>
            </w:r>
          </w:p>
        </w:tc>
      </w:tr>
      <w:tr w14:paraId="2CEF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5977927A">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w:t>
            </w:r>
          </w:p>
        </w:tc>
        <w:tc>
          <w:tcPr>
            <w:tcW w:w="1390" w:type="dxa"/>
            <w:vAlign w:val="center"/>
          </w:tcPr>
          <w:p w14:paraId="5159C41E">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2015.11.12</w:t>
            </w:r>
          </w:p>
        </w:tc>
        <w:tc>
          <w:tcPr>
            <w:tcW w:w="1447" w:type="dxa"/>
            <w:vAlign w:val="center"/>
          </w:tcPr>
          <w:p w14:paraId="793A2619">
            <w:pPr>
              <w:keepNext w:val="0"/>
              <w:keepLines w:val="0"/>
              <w:widowControl w:val="0"/>
              <w:suppressLineNumbers w:val="0"/>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(2015）民申字第740号</w:t>
            </w:r>
          </w:p>
        </w:tc>
        <w:tc>
          <w:tcPr>
            <w:tcW w:w="2051" w:type="dxa"/>
            <w:vAlign w:val="center"/>
          </w:tcPr>
          <w:p w14:paraId="452E4908">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4"/>
                <w:rFonts w:hint="eastAsia" w:ascii="仿宋" w:hAnsi="仿宋" w:eastAsia="仿宋" w:cs="仿宋"/>
                <w:color w:val="auto"/>
                <w:sz w:val="24"/>
                <w:szCs w:val="24"/>
                <w:highlight w:val="none"/>
                <w:lang w:val="en-US" w:eastAsia="zh-CN" w:bidi="ar"/>
              </w:rPr>
              <w:t>进水套上表面呈</w:t>
            </w:r>
            <w:r>
              <w:rPr>
                <w:rStyle w:val="15"/>
                <w:rFonts w:hint="eastAsia" w:ascii="仿宋" w:hAnsi="仿宋" w:eastAsia="仿宋" w:cs="仿宋"/>
                <w:color w:val="auto"/>
                <w:sz w:val="24"/>
                <w:szCs w:val="24"/>
                <w:highlight w:val="none"/>
                <w:lang w:val="en-US" w:eastAsia="zh-CN" w:bidi="ar"/>
              </w:rPr>
              <w:t>雏面</w:t>
            </w:r>
          </w:p>
        </w:tc>
        <w:tc>
          <w:tcPr>
            <w:tcW w:w="2022" w:type="dxa"/>
            <w:vAlign w:val="center"/>
          </w:tcPr>
          <w:p w14:paraId="6756A89C">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4"/>
                <w:rFonts w:hint="eastAsia" w:ascii="仿宋" w:hAnsi="仿宋" w:eastAsia="仿宋" w:cs="仿宋"/>
                <w:color w:val="auto"/>
                <w:sz w:val="24"/>
                <w:szCs w:val="24"/>
                <w:highlight w:val="none"/>
                <w:lang w:val="en-US" w:eastAsia="zh-CN" w:bidi="ar"/>
              </w:rPr>
              <w:t>进水套上表面呈</w:t>
            </w:r>
            <w:r>
              <w:rPr>
                <w:rStyle w:val="15"/>
                <w:rFonts w:hint="eastAsia" w:ascii="仿宋" w:hAnsi="仿宋" w:eastAsia="仿宋" w:cs="仿宋"/>
                <w:color w:val="auto"/>
                <w:sz w:val="24"/>
                <w:szCs w:val="24"/>
                <w:highlight w:val="none"/>
                <w:lang w:val="en-US" w:eastAsia="zh-CN" w:bidi="ar"/>
              </w:rPr>
              <w:t>平面</w:t>
            </w:r>
          </w:p>
        </w:tc>
        <w:tc>
          <w:tcPr>
            <w:tcW w:w="1014" w:type="dxa"/>
            <w:vAlign w:val="center"/>
          </w:tcPr>
          <w:p w14:paraId="345ED030">
            <w:pPr>
              <w:widowControl w:val="0"/>
              <w:jc w:val="center"/>
              <w:textAlignment w:val="center"/>
              <w:rPr>
                <w:rStyle w:val="14"/>
                <w:rFonts w:hint="eastAsia" w:ascii="仿宋" w:hAnsi="仿宋" w:eastAsia="仿宋" w:cs="仿宋"/>
                <w:color w:val="auto"/>
                <w:sz w:val="24"/>
                <w:szCs w:val="24"/>
                <w:highlight w:val="none"/>
                <w:lang w:bidi="ar"/>
              </w:rPr>
            </w:pPr>
            <w:r>
              <w:rPr>
                <w:rStyle w:val="14"/>
                <w:rFonts w:hint="eastAsia" w:ascii="仿宋" w:hAnsi="仿宋" w:eastAsia="仿宋" w:cs="仿宋"/>
                <w:color w:val="auto"/>
                <w:sz w:val="24"/>
                <w:szCs w:val="24"/>
                <w:highlight w:val="none"/>
                <w:lang w:bidi="ar"/>
              </w:rPr>
              <w:t>不等同</w:t>
            </w:r>
          </w:p>
        </w:tc>
      </w:tr>
      <w:tr w14:paraId="5FEA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1B5BA892">
            <w:pPr>
              <w:keepNext w:val="0"/>
              <w:keepLines w:val="0"/>
              <w:widowControl w:val="0"/>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390" w:type="dxa"/>
            <w:vAlign w:val="center"/>
          </w:tcPr>
          <w:p w14:paraId="313BFE8E">
            <w:pPr>
              <w:keepNext w:val="0"/>
              <w:keepLines w:val="0"/>
              <w:widowControl w:val="0"/>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2019.7.26</w:t>
            </w:r>
          </w:p>
        </w:tc>
        <w:tc>
          <w:tcPr>
            <w:tcW w:w="1447" w:type="dxa"/>
            <w:vAlign w:val="center"/>
          </w:tcPr>
          <w:p w14:paraId="3E2ABD39">
            <w:pPr>
              <w:keepNext w:val="0"/>
              <w:keepLines w:val="0"/>
              <w:widowControl w:val="0"/>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(2019）最高法民申3188号</w:t>
            </w:r>
          </w:p>
        </w:tc>
        <w:tc>
          <w:tcPr>
            <w:tcW w:w="2051" w:type="dxa"/>
            <w:vAlign w:val="center"/>
          </w:tcPr>
          <w:p w14:paraId="0634436E">
            <w:pPr>
              <w:keepNext w:val="0"/>
              <w:keepLines w:val="0"/>
              <w:widowControl w:val="0"/>
              <w:suppressLineNumbers w:val="0"/>
              <w:jc w:val="both"/>
              <w:textAlignment w:val="center"/>
              <w:rPr>
                <w:rStyle w:val="14"/>
                <w:rFonts w:hint="eastAsia" w:ascii="仿宋" w:hAnsi="仿宋" w:eastAsia="仿宋" w:cs="仿宋"/>
                <w:color w:val="auto"/>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装于底座上的</w:t>
            </w:r>
            <w:r>
              <w:rPr>
                <w:rFonts w:hint="eastAsia" w:ascii="仿宋" w:hAnsi="仿宋" w:eastAsia="仿宋" w:cs="仿宋"/>
                <w:b w:val="0"/>
                <w:bCs w:val="0"/>
                <w:i w:val="0"/>
                <w:iCs w:val="0"/>
                <w:color w:val="auto"/>
                <w:kern w:val="0"/>
                <w:sz w:val="24"/>
                <w:szCs w:val="24"/>
                <w:highlight w:val="none"/>
                <w:u w:val="none"/>
                <w:lang w:val="en-US" w:eastAsia="zh-CN" w:bidi="ar"/>
              </w:rPr>
              <w:t>若干</w:t>
            </w:r>
            <w:r>
              <w:rPr>
                <w:rFonts w:hint="eastAsia" w:ascii="仿宋" w:hAnsi="仿宋" w:eastAsia="仿宋" w:cs="仿宋"/>
                <w:b/>
                <w:bCs/>
                <w:i w:val="0"/>
                <w:iCs w:val="0"/>
                <w:color w:val="auto"/>
                <w:kern w:val="0"/>
                <w:sz w:val="24"/>
                <w:szCs w:val="24"/>
                <w:highlight w:val="none"/>
                <w:u w:val="none"/>
                <w:lang w:val="en-US" w:eastAsia="zh-CN" w:bidi="ar"/>
              </w:rPr>
              <w:t>高低相间排列</w:t>
            </w:r>
            <w:r>
              <w:rPr>
                <w:rFonts w:hint="eastAsia" w:ascii="仿宋" w:hAnsi="仿宋" w:eastAsia="仿宋" w:cs="仿宋"/>
                <w:i w:val="0"/>
                <w:iCs w:val="0"/>
                <w:color w:val="auto"/>
                <w:kern w:val="0"/>
                <w:sz w:val="24"/>
                <w:szCs w:val="24"/>
                <w:highlight w:val="none"/>
                <w:u w:val="none"/>
                <w:lang w:val="en-US" w:eastAsia="zh-CN" w:bidi="ar"/>
              </w:rPr>
              <w:t>的弹性支撑片</w:t>
            </w:r>
          </w:p>
        </w:tc>
        <w:tc>
          <w:tcPr>
            <w:tcW w:w="2022" w:type="dxa"/>
            <w:vAlign w:val="center"/>
          </w:tcPr>
          <w:p w14:paraId="03452CA0">
            <w:pPr>
              <w:keepNext w:val="0"/>
              <w:keepLines w:val="0"/>
              <w:widowControl w:val="0"/>
              <w:suppressLineNumbers w:val="0"/>
              <w:jc w:val="both"/>
              <w:textAlignment w:val="center"/>
              <w:rPr>
                <w:rStyle w:val="14"/>
                <w:rFonts w:hint="eastAsia" w:ascii="仿宋" w:hAnsi="仿宋" w:eastAsia="仿宋" w:cs="仿宋"/>
                <w:color w:val="auto"/>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装于底座上的</w:t>
            </w:r>
            <w:r>
              <w:rPr>
                <w:rFonts w:hint="eastAsia" w:ascii="仿宋" w:hAnsi="仿宋" w:eastAsia="仿宋" w:cs="仿宋"/>
                <w:b/>
                <w:bCs/>
                <w:i w:val="0"/>
                <w:iCs w:val="0"/>
                <w:color w:val="auto"/>
                <w:kern w:val="0"/>
                <w:sz w:val="24"/>
                <w:szCs w:val="24"/>
                <w:highlight w:val="none"/>
                <w:u w:val="none"/>
                <w:lang w:val="en-US" w:eastAsia="zh-CN" w:bidi="ar"/>
              </w:rPr>
              <w:t>等高排列</w:t>
            </w:r>
            <w:r>
              <w:rPr>
                <w:rFonts w:hint="eastAsia" w:ascii="仿宋" w:hAnsi="仿宋" w:eastAsia="仿宋" w:cs="仿宋"/>
                <w:i w:val="0"/>
                <w:iCs w:val="0"/>
                <w:color w:val="auto"/>
                <w:kern w:val="0"/>
                <w:sz w:val="24"/>
                <w:szCs w:val="24"/>
                <w:highlight w:val="none"/>
                <w:u w:val="none"/>
                <w:lang w:val="en-US" w:eastAsia="zh-CN" w:bidi="ar"/>
              </w:rPr>
              <w:t>的弹性支撑片</w:t>
            </w:r>
          </w:p>
        </w:tc>
        <w:tc>
          <w:tcPr>
            <w:tcW w:w="1014" w:type="dxa"/>
            <w:vAlign w:val="center"/>
          </w:tcPr>
          <w:p w14:paraId="6775E450">
            <w:pPr>
              <w:widowControl w:val="0"/>
              <w:jc w:val="center"/>
              <w:textAlignment w:val="center"/>
              <w:rPr>
                <w:rStyle w:val="14"/>
                <w:rFonts w:hint="eastAsia" w:ascii="仿宋" w:hAnsi="仿宋" w:eastAsia="仿宋" w:cs="仿宋"/>
                <w:color w:val="auto"/>
                <w:sz w:val="24"/>
                <w:szCs w:val="24"/>
                <w:highlight w:val="none"/>
                <w:lang w:bidi="ar"/>
              </w:rPr>
            </w:pPr>
            <w:r>
              <w:rPr>
                <w:rStyle w:val="14"/>
                <w:rFonts w:hint="eastAsia" w:ascii="仿宋" w:hAnsi="仿宋" w:eastAsia="仿宋" w:cs="仿宋"/>
                <w:color w:val="auto"/>
                <w:sz w:val="24"/>
                <w:szCs w:val="24"/>
                <w:highlight w:val="none"/>
                <w:lang w:bidi="ar"/>
              </w:rPr>
              <w:t>不等同</w:t>
            </w:r>
          </w:p>
        </w:tc>
      </w:tr>
      <w:tr w14:paraId="4A39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1EAB6E4A">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w:t>
            </w:r>
          </w:p>
        </w:tc>
        <w:tc>
          <w:tcPr>
            <w:tcW w:w="1390" w:type="dxa"/>
            <w:vAlign w:val="center"/>
          </w:tcPr>
          <w:p w14:paraId="74DDA72B">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2019.9.25</w:t>
            </w:r>
          </w:p>
        </w:tc>
        <w:tc>
          <w:tcPr>
            <w:tcW w:w="1447" w:type="dxa"/>
            <w:vAlign w:val="center"/>
          </w:tcPr>
          <w:p w14:paraId="231D6271">
            <w:pPr>
              <w:keepNext w:val="0"/>
              <w:keepLines w:val="0"/>
              <w:widowControl w:val="0"/>
              <w:suppressLineNumbers w:val="0"/>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(2019）最高法知民终33号</w:t>
            </w:r>
          </w:p>
        </w:tc>
        <w:tc>
          <w:tcPr>
            <w:tcW w:w="2051" w:type="dxa"/>
            <w:vAlign w:val="center"/>
          </w:tcPr>
          <w:p w14:paraId="021977D7">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4"/>
                <w:rFonts w:hint="eastAsia" w:ascii="仿宋" w:hAnsi="仿宋" w:eastAsia="仿宋" w:cs="仿宋"/>
                <w:color w:val="auto"/>
                <w:sz w:val="24"/>
                <w:szCs w:val="24"/>
                <w:highlight w:val="none"/>
                <w:lang w:val="en-US" w:eastAsia="zh-CN" w:bidi="ar"/>
              </w:rPr>
              <w:t>下部的支承框架</w:t>
            </w:r>
            <w:r>
              <w:rPr>
                <w:rStyle w:val="15"/>
                <w:rFonts w:hint="eastAsia" w:ascii="仿宋" w:hAnsi="仿宋" w:eastAsia="仿宋" w:cs="仿宋"/>
                <w:color w:val="auto"/>
                <w:sz w:val="24"/>
                <w:szCs w:val="24"/>
                <w:highlight w:val="none"/>
                <w:lang w:val="en-US" w:eastAsia="zh-CN" w:bidi="ar"/>
              </w:rPr>
              <w:t>绕水平轴线旋转</w:t>
            </w:r>
            <w:r>
              <w:rPr>
                <w:rStyle w:val="14"/>
                <w:rFonts w:hint="eastAsia" w:ascii="仿宋" w:hAnsi="仿宋" w:eastAsia="仿宋" w:cs="仿宋"/>
                <w:color w:val="auto"/>
                <w:sz w:val="24"/>
                <w:szCs w:val="24"/>
                <w:highlight w:val="none"/>
                <w:lang w:val="en-US" w:eastAsia="zh-CN" w:bidi="ar"/>
              </w:rPr>
              <w:t>的方式实现的</w:t>
            </w:r>
          </w:p>
        </w:tc>
        <w:tc>
          <w:tcPr>
            <w:tcW w:w="2022" w:type="dxa"/>
            <w:vAlign w:val="center"/>
          </w:tcPr>
          <w:p w14:paraId="1AF86E83">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4"/>
                <w:rFonts w:hint="eastAsia" w:ascii="仿宋" w:hAnsi="仿宋" w:eastAsia="仿宋" w:cs="仿宋"/>
                <w:color w:val="auto"/>
                <w:sz w:val="24"/>
                <w:szCs w:val="24"/>
                <w:highlight w:val="none"/>
                <w:lang w:val="en-US" w:eastAsia="zh-CN" w:bidi="ar"/>
              </w:rPr>
              <w:t>下部组件</w:t>
            </w:r>
            <w:r>
              <w:rPr>
                <w:rStyle w:val="15"/>
                <w:rFonts w:hint="eastAsia" w:ascii="仿宋" w:hAnsi="仿宋" w:eastAsia="仿宋" w:cs="仿宋"/>
                <w:color w:val="auto"/>
                <w:sz w:val="24"/>
                <w:szCs w:val="24"/>
                <w:highlight w:val="none"/>
                <w:lang w:val="en-US" w:eastAsia="zh-CN" w:bidi="ar"/>
              </w:rPr>
              <w:t>沿导轨运动</w:t>
            </w:r>
            <w:r>
              <w:rPr>
                <w:rStyle w:val="14"/>
                <w:rFonts w:hint="eastAsia" w:ascii="仿宋" w:hAnsi="仿宋" w:eastAsia="仿宋" w:cs="仿宋"/>
                <w:color w:val="auto"/>
                <w:sz w:val="24"/>
                <w:szCs w:val="24"/>
                <w:highlight w:val="none"/>
                <w:lang w:val="en-US" w:eastAsia="zh-CN" w:bidi="ar"/>
              </w:rPr>
              <w:t>的方式实现的</w:t>
            </w:r>
          </w:p>
        </w:tc>
        <w:tc>
          <w:tcPr>
            <w:tcW w:w="1014" w:type="dxa"/>
            <w:vAlign w:val="center"/>
          </w:tcPr>
          <w:p w14:paraId="41794896">
            <w:pPr>
              <w:widowControl w:val="0"/>
              <w:jc w:val="center"/>
              <w:textAlignment w:val="center"/>
              <w:rPr>
                <w:rStyle w:val="14"/>
                <w:rFonts w:hint="eastAsia" w:ascii="仿宋" w:hAnsi="仿宋" w:eastAsia="仿宋" w:cs="仿宋"/>
                <w:color w:val="auto"/>
                <w:sz w:val="24"/>
                <w:szCs w:val="24"/>
                <w:highlight w:val="none"/>
                <w:lang w:bidi="ar"/>
              </w:rPr>
            </w:pPr>
            <w:r>
              <w:rPr>
                <w:rStyle w:val="14"/>
                <w:rFonts w:hint="eastAsia" w:ascii="仿宋" w:hAnsi="仿宋" w:eastAsia="仿宋" w:cs="仿宋"/>
                <w:color w:val="auto"/>
                <w:sz w:val="24"/>
                <w:szCs w:val="24"/>
                <w:highlight w:val="none"/>
                <w:lang w:bidi="ar"/>
              </w:rPr>
              <w:t>不等同</w:t>
            </w:r>
          </w:p>
        </w:tc>
      </w:tr>
      <w:tr w14:paraId="4351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5E5820ED">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4</w:t>
            </w:r>
          </w:p>
        </w:tc>
        <w:tc>
          <w:tcPr>
            <w:tcW w:w="1390" w:type="dxa"/>
            <w:vAlign w:val="center"/>
          </w:tcPr>
          <w:p w14:paraId="5CB92ADD">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2019.11.25</w:t>
            </w:r>
          </w:p>
        </w:tc>
        <w:tc>
          <w:tcPr>
            <w:tcW w:w="1447" w:type="dxa"/>
            <w:vAlign w:val="center"/>
          </w:tcPr>
          <w:p w14:paraId="275F4B4D">
            <w:pPr>
              <w:keepNext w:val="0"/>
              <w:keepLines w:val="0"/>
              <w:widowControl w:val="0"/>
              <w:suppressLineNumbers w:val="0"/>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(2019）最高法知民终48号</w:t>
            </w:r>
          </w:p>
        </w:tc>
        <w:tc>
          <w:tcPr>
            <w:tcW w:w="2051" w:type="dxa"/>
            <w:vAlign w:val="center"/>
          </w:tcPr>
          <w:p w14:paraId="03E2028A">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4"/>
                <w:rFonts w:hint="eastAsia" w:ascii="仿宋" w:hAnsi="仿宋" w:eastAsia="仿宋" w:cs="仿宋"/>
                <w:color w:val="auto"/>
                <w:sz w:val="24"/>
                <w:szCs w:val="24"/>
                <w:highlight w:val="none"/>
                <w:lang w:val="en-US" w:eastAsia="zh-CN" w:bidi="ar"/>
              </w:rPr>
              <w:t>面板与</w:t>
            </w:r>
            <w:r>
              <w:rPr>
                <w:rStyle w:val="15"/>
                <w:rFonts w:hint="eastAsia" w:ascii="仿宋" w:hAnsi="仿宋" w:eastAsia="仿宋" w:cs="仿宋"/>
                <w:color w:val="auto"/>
                <w:sz w:val="24"/>
                <w:szCs w:val="24"/>
                <w:highlight w:val="none"/>
                <w:lang w:val="en-US" w:eastAsia="zh-CN" w:bidi="ar"/>
              </w:rPr>
              <w:t>PCB电路板</w:t>
            </w:r>
          </w:p>
        </w:tc>
        <w:tc>
          <w:tcPr>
            <w:tcW w:w="2022" w:type="dxa"/>
            <w:vAlign w:val="center"/>
          </w:tcPr>
          <w:p w14:paraId="7588434F">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4"/>
                <w:rFonts w:hint="eastAsia" w:ascii="仿宋" w:hAnsi="仿宋" w:eastAsia="仿宋" w:cs="仿宋"/>
                <w:color w:val="auto"/>
                <w:sz w:val="24"/>
                <w:szCs w:val="24"/>
                <w:highlight w:val="none"/>
                <w:lang w:val="en-US" w:eastAsia="zh-CN" w:bidi="ar"/>
              </w:rPr>
              <w:t>面板与</w:t>
            </w:r>
            <w:r>
              <w:rPr>
                <w:rStyle w:val="15"/>
                <w:rFonts w:hint="eastAsia" w:ascii="仿宋" w:hAnsi="仿宋" w:eastAsia="仿宋" w:cs="仿宋"/>
                <w:color w:val="auto"/>
                <w:sz w:val="24"/>
                <w:szCs w:val="24"/>
                <w:highlight w:val="none"/>
                <w:lang w:val="en-US" w:eastAsia="zh-CN" w:bidi="ar"/>
              </w:rPr>
              <w:t>PCB电路板的显示元件</w:t>
            </w:r>
          </w:p>
        </w:tc>
        <w:tc>
          <w:tcPr>
            <w:tcW w:w="1014" w:type="dxa"/>
            <w:vAlign w:val="center"/>
          </w:tcPr>
          <w:p w14:paraId="4934EF7D">
            <w:pPr>
              <w:widowControl w:val="0"/>
              <w:jc w:val="center"/>
              <w:textAlignment w:val="center"/>
              <w:rPr>
                <w:rStyle w:val="14"/>
                <w:rFonts w:hint="eastAsia" w:ascii="仿宋" w:hAnsi="仿宋" w:eastAsia="仿宋" w:cs="仿宋"/>
                <w:color w:val="auto"/>
                <w:sz w:val="24"/>
                <w:szCs w:val="24"/>
                <w:highlight w:val="none"/>
                <w:lang w:bidi="ar"/>
              </w:rPr>
            </w:pPr>
            <w:r>
              <w:rPr>
                <w:rStyle w:val="14"/>
                <w:rFonts w:hint="eastAsia" w:ascii="仿宋" w:hAnsi="仿宋" w:eastAsia="仿宋" w:cs="仿宋"/>
                <w:color w:val="auto"/>
                <w:sz w:val="24"/>
                <w:szCs w:val="24"/>
                <w:highlight w:val="none"/>
                <w:lang w:bidi="ar"/>
              </w:rPr>
              <w:t>不等同</w:t>
            </w:r>
          </w:p>
        </w:tc>
      </w:tr>
      <w:tr w14:paraId="0DCD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3726B6DE">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5</w:t>
            </w:r>
          </w:p>
        </w:tc>
        <w:tc>
          <w:tcPr>
            <w:tcW w:w="1390" w:type="dxa"/>
            <w:vAlign w:val="center"/>
          </w:tcPr>
          <w:p w14:paraId="370377FB">
            <w:pPr>
              <w:pStyle w:val="5"/>
              <w:keepNext w:val="0"/>
              <w:keepLines w:val="0"/>
              <w:widowControl w:val="0"/>
              <w:suppressLineNumbers w:val="0"/>
              <w:spacing w:before="0" w:beforeAutospacing="0" w:after="0" w:afterAutospacing="0" w:line="240" w:lineRule="auto"/>
              <w:ind w:left="0" w:leftChars="0" w:right="0" w:rightChars="0"/>
              <w:jc w:val="both"/>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aps w:val="0"/>
                <w:color w:val="auto"/>
                <w:spacing w:val="0"/>
                <w:sz w:val="24"/>
                <w:szCs w:val="24"/>
                <w:highlight w:val="none"/>
                <w:shd w:val="clear" w:fill="auto"/>
              </w:rPr>
              <w:t>2020</w:t>
            </w:r>
            <w:r>
              <w:rPr>
                <w:rFonts w:hint="eastAsia" w:ascii="仿宋" w:hAnsi="仿宋" w:eastAsia="仿宋" w:cs="仿宋"/>
                <w:i w:val="0"/>
                <w:iCs w:val="0"/>
                <w:caps w:val="0"/>
                <w:color w:val="auto"/>
                <w:spacing w:val="0"/>
                <w:sz w:val="24"/>
                <w:szCs w:val="24"/>
                <w:highlight w:val="none"/>
                <w:shd w:val="clear" w:fill="auto"/>
                <w:lang w:eastAsia="zh-CN"/>
              </w:rPr>
              <w:t>.</w:t>
            </w:r>
            <w:r>
              <w:rPr>
                <w:rFonts w:hint="eastAsia" w:ascii="仿宋" w:hAnsi="仿宋" w:eastAsia="仿宋" w:cs="仿宋"/>
                <w:i w:val="0"/>
                <w:iCs w:val="0"/>
                <w:caps w:val="0"/>
                <w:color w:val="auto"/>
                <w:spacing w:val="0"/>
                <w:sz w:val="24"/>
                <w:szCs w:val="24"/>
                <w:highlight w:val="none"/>
                <w:shd w:val="clear" w:fill="auto"/>
              </w:rPr>
              <w:t>3</w:t>
            </w:r>
            <w:r>
              <w:rPr>
                <w:rFonts w:hint="eastAsia" w:ascii="仿宋" w:hAnsi="仿宋" w:eastAsia="仿宋" w:cs="仿宋"/>
                <w:i w:val="0"/>
                <w:iCs w:val="0"/>
                <w:caps w:val="0"/>
                <w:color w:val="auto"/>
                <w:spacing w:val="0"/>
                <w:sz w:val="24"/>
                <w:szCs w:val="24"/>
                <w:highlight w:val="none"/>
                <w:shd w:val="clear" w:fill="auto"/>
                <w:lang w:val="en-US" w:eastAsia="zh-CN"/>
              </w:rPr>
              <w:t>.</w:t>
            </w:r>
            <w:r>
              <w:rPr>
                <w:rFonts w:hint="eastAsia" w:ascii="仿宋" w:hAnsi="仿宋" w:eastAsia="仿宋" w:cs="仿宋"/>
                <w:i w:val="0"/>
                <w:iCs w:val="0"/>
                <w:caps w:val="0"/>
                <w:color w:val="auto"/>
                <w:spacing w:val="0"/>
                <w:sz w:val="24"/>
                <w:szCs w:val="24"/>
                <w:highlight w:val="none"/>
                <w:shd w:val="clear" w:fill="auto"/>
              </w:rPr>
              <w:t>31</w:t>
            </w:r>
          </w:p>
        </w:tc>
        <w:tc>
          <w:tcPr>
            <w:tcW w:w="1447" w:type="dxa"/>
            <w:vAlign w:val="top"/>
          </w:tcPr>
          <w:p w14:paraId="456C9101">
            <w:pPr>
              <w:pStyle w:val="5"/>
              <w:keepNext w:val="0"/>
              <w:keepLines w:val="0"/>
              <w:widowControl w:val="0"/>
              <w:suppressLineNumbers w:val="0"/>
              <w:spacing w:before="0" w:beforeAutospacing="0" w:after="0" w:afterAutospacing="0" w:line="240" w:lineRule="auto"/>
              <w:ind w:left="0" w:leftChars="0" w:right="0" w:right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aps w:val="0"/>
                <w:color w:val="auto"/>
                <w:spacing w:val="0"/>
                <w:sz w:val="24"/>
                <w:szCs w:val="24"/>
                <w:highlight w:val="none"/>
                <w:shd w:val="clear" w:fill="auto"/>
                <w:lang w:eastAsia="zh-CN"/>
              </w:rPr>
              <w:t>(</w:t>
            </w:r>
            <w:r>
              <w:rPr>
                <w:rFonts w:hint="eastAsia" w:ascii="仿宋" w:hAnsi="仿宋" w:eastAsia="仿宋" w:cs="仿宋"/>
                <w:i w:val="0"/>
                <w:iCs w:val="0"/>
                <w:caps w:val="0"/>
                <w:color w:val="auto"/>
                <w:spacing w:val="0"/>
                <w:sz w:val="24"/>
                <w:szCs w:val="24"/>
                <w:highlight w:val="none"/>
                <w:shd w:val="clear" w:fill="auto"/>
              </w:rPr>
              <w:t>2019</w:t>
            </w:r>
            <w:r>
              <w:rPr>
                <w:rFonts w:hint="eastAsia" w:ascii="仿宋" w:hAnsi="仿宋" w:eastAsia="仿宋" w:cs="仿宋"/>
                <w:i w:val="0"/>
                <w:iCs w:val="0"/>
                <w:caps w:val="0"/>
                <w:color w:val="auto"/>
                <w:spacing w:val="0"/>
                <w:sz w:val="24"/>
                <w:szCs w:val="24"/>
                <w:highlight w:val="none"/>
                <w:shd w:val="clear" w:fill="auto"/>
                <w:lang w:eastAsia="zh-CN"/>
              </w:rPr>
              <w:t>）</w:t>
            </w:r>
            <w:r>
              <w:rPr>
                <w:rFonts w:hint="eastAsia" w:ascii="仿宋" w:hAnsi="仿宋" w:eastAsia="仿宋" w:cs="仿宋"/>
                <w:i w:val="0"/>
                <w:iCs w:val="0"/>
                <w:caps w:val="0"/>
                <w:color w:val="auto"/>
                <w:spacing w:val="0"/>
                <w:sz w:val="24"/>
                <w:szCs w:val="24"/>
                <w:highlight w:val="none"/>
                <w:shd w:val="clear" w:fill="auto"/>
              </w:rPr>
              <w:t>最高法民再279号</w:t>
            </w:r>
          </w:p>
        </w:tc>
        <w:tc>
          <w:tcPr>
            <w:tcW w:w="2051" w:type="dxa"/>
            <w:vAlign w:val="center"/>
          </w:tcPr>
          <w:p w14:paraId="41EC931F">
            <w:pPr>
              <w:pStyle w:val="5"/>
              <w:keepNext w:val="0"/>
              <w:keepLines w:val="0"/>
              <w:widowControl w:val="0"/>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rPr>
                <w:rStyle w:val="14"/>
                <w:rFonts w:hint="eastAsia" w:ascii="仿宋" w:hAnsi="仿宋" w:eastAsia="仿宋" w:cs="仿宋"/>
                <w:color w:val="auto"/>
                <w:sz w:val="24"/>
                <w:szCs w:val="24"/>
                <w:highlight w:val="none"/>
                <w:lang w:val="en-US" w:eastAsia="zh-CN" w:bidi="ar"/>
              </w:rPr>
            </w:pPr>
            <w:r>
              <w:rPr>
                <w:rFonts w:hint="eastAsia" w:ascii="仿宋" w:hAnsi="仿宋" w:eastAsia="仿宋" w:cs="仿宋"/>
                <w:i w:val="0"/>
                <w:iCs w:val="0"/>
                <w:caps w:val="0"/>
                <w:color w:val="auto"/>
                <w:spacing w:val="7"/>
                <w:sz w:val="24"/>
                <w:szCs w:val="24"/>
                <w:highlight w:val="none"/>
              </w:rPr>
              <w:t>由净化罐下部向上通入</w:t>
            </w:r>
            <w:r>
              <w:rPr>
                <w:rFonts w:hint="eastAsia" w:ascii="仿宋" w:hAnsi="仿宋" w:eastAsia="仿宋" w:cs="仿宋"/>
                <w:b/>
                <w:bCs/>
                <w:i w:val="0"/>
                <w:iCs w:val="0"/>
                <w:caps w:val="0"/>
                <w:color w:val="auto"/>
                <w:spacing w:val="7"/>
                <w:sz w:val="24"/>
                <w:szCs w:val="24"/>
                <w:highlight w:val="none"/>
              </w:rPr>
              <w:t>空气</w:t>
            </w:r>
          </w:p>
        </w:tc>
        <w:tc>
          <w:tcPr>
            <w:tcW w:w="2022" w:type="dxa"/>
            <w:vAlign w:val="center"/>
          </w:tcPr>
          <w:p w14:paraId="03EE599B">
            <w:pPr>
              <w:pStyle w:val="5"/>
              <w:keepNext w:val="0"/>
              <w:keepLines w:val="0"/>
              <w:widowControl w:val="0"/>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rPr>
                <w:rStyle w:val="15"/>
                <w:rFonts w:hint="eastAsia" w:ascii="仿宋" w:hAnsi="仿宋" w:eastAsia="仿宋" w:cs="仿宋"/>
                <w:color w:val="auto"/>
                <w:sz w:val="24"/>
                <w:szCs w:val="24"/>
                <w:highlight w:val="none"/>
                <w:lang w:val="en-US" w:eastAsia="zh-CN" w:bidi="ar"/>
              </w:rPr>
            </w:pPr>
            <w:r>
              <w:rPr>
                <w:rFonts w:hint="eastAsia" w:ascii="仿宋" w:hAnsi="仿宋" w:eastAsia="仿宋" w:cs="仿宋"/>
                <w:i w:val="0"/>
                <w:iCs w:val="0"/>
                <w:caps w:val="0"/>
                <w:color w:val="auto"/>
                <w:spacing w:val="7"/>
                <w:sz w:val="24"/>
                <w:szCs w:val="24"/>
                <w:highlight w:val="none"/>
              </w:rPr>
              <w:t>由净化罐下部向上通入</w:t>
            </w:r>
            <w:r>
              <w:rPr>
                <w:rFonts w:hint="eastAsia" w:ascii="仿宋" w:hAnsi="仿宋" w:eastAsia="仿宋" w:cs="仿宋"/>
                <w:b/>
                <w:bCs/>
                <w:i w:val="0"/>
                <w:iCs w:val="0"/>
                <w:caps w:val="0"/>
                <w:color w:val="auto"/>
                <w:spacing w:val="7"/>
                <w:sz w:val="24"/>
                <w:szCs w:val="24"/>
                <w:highlight w:val="none"/>
              </w:rPr>
              <w:t>氮气</w:t>
            </w:r>
          </w:p>
        </w:tc>
        <w:tc>
          <w:tcPr>
            <w:tcW w:w="1014" w:type="dxa"/>
            <w:vAlign w:val="center"/>
          </w:tcPr>
          <w:p w14:paraId="45983EFF">
            <w:pPr>
              <w:pStyle w:val="5"/>
              <w:keepNext w:val="0"/>
              <w:keepLines w:val="0"/>
              <w:widowControl w:val="0"/>
              <w:suppressLineNumbers w:val="0"/>
              <w:spacing w:before="0" w:beforeAutospacing="0" w:after="0" w:afterAutospacing="0" w:line="240" w:lineRule="auto"/>
              <w:ind w:left="0" w:leftChars="0" w:right="0" w:rightChars="0"/>
              <w:jc w:val="center"/>
              <w:rPr>
                <w:rStyle w:val="14"/>
                <w:rFonts w:hint="eastAsia" w:ascii="仿宋" w:hAnsi="仿宋" w:eastAsia="仿宋" w:cs="仿宋"/>
                <w:color w:val="auto"/>
                <w:kern w:val="2"/>
                <w:sz w:val="24"/>
                <w:szCs w:val="24"/>
                <w:highlight w:val="none"/>
              </w:rPr>
            </w:pPr>
            <w:r>
              <w:rPr>
                <w:rStyle w:val="14"/>
                <w:rFonts w:hint="eastAsia" w:ascii="仿宋" w:hAnsi="仿宋" w:eastAsia="仿宋" w:cs="仿宋"/>
                <w:color w:val="auto"/>
                <w:kern w:val="2"/>
                <w:sz w:val="24"/>
                <w:szCs w:val="24"/>
                <w:highlight w:val="none"/>
              </w:rPr>
              <w:t>等同</w:t>
            </w:r>
          </w:p>
        </w:tc>
      </w:tr>
      <w:tr w14:paraId="1BD2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170A1B0B">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90" w:type="dxa"/>
            <w:vAlign w:val="center"/>
          </w:tcPr>
          <w:p w14:paraId="4DBE4E97">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2020.7.15</w:t>
            </w:r>
          </w:p>
        </w:tc>
        <w:tc>
          <w:tcPr>
            <w:tcW w:w="1447" w:type="dxa"/>
            <w:vAlign w:val="center"/>
          </w:tcPr>
          <w:p w14:paraId="33AAD4DF">
            <w:pPr>
              <w:keepNext w:val="0"/>
              <w:keepLines w:val="0"/>
              <w:widowControl w:val="0"/>
              <w:suppressLineNumbers w:val="0"/>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(2019）最高法知民终821号</w:t>
            </w:r>
          </w:p>
        </w:tc>
        <w:tc>
          <w:tcPr>
            <w:tcW w:w="2051" w:type="dxa"/>
            <w:vAlign w:val="center"/>
          </w:tcPr>
          <w:p w14:paraId="06C34100">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4"/>
                <w:rFonts w:hint="eastAsia" w:ascii="仿宋" w:hAnsi="仿宋" w:eastAsia="仿宋" w:cs="仿宋"/>
                <w:color w:val="auto"/>
                <w:sz w:val="24"/>
                <w:szCs w:val="24"/>
                <w:highlight w:val="none"/>
                <w:lang w:val="en-US" w:eastAsia="zh-CN" w:bidi="ar"/>
              </w:rPr>
              <w:t>蛋道槽设置在</w:t>
            </w:r>
            <w:r>
              <w:rPr>
                <w:rStyle w:val="15"/>
                <w:rFonts w:hint="eastAsia" w:ascii="仿宋" w:hAnsi="仿宋" w:eastAsia="仿宋" w:cs="仿宋"/>
                <w:color w:val="auto"/>
                <w:sz w:val="24"/>
                <w:szCs w:val="24"/>
                <w:highlight w:val="none"/>
                <w:lang w:val="en-US" w:eastAsia="zh-CN" w:bidi="ar"/>
              </w:rPr>
              <w:t>箍体前下侧，</w:t>
            </w:r>
            <w:r>
              <w:rPr>
                <w:rStyle w:val="14"/>
                <w:rFonts w:hint="eastAsia" w:ascii="仿宋" w:hAnsi="仿宋" w:eastAsia="仿宋" w:cs="仿宋"/>
                <w:color w:val="auto"/>
                <w:sz w:val="24"/>
                <w:szCs w:val="24"/>
                <w:highlight w:val="none"/>
                <w:lang w:val="en-US" w:eastAsia="zh-CN" w:bidi="ar"/>
              </w:rPr>
              <w:t>即</w:t>
            </w:r>
            <w:r>
              <w:rPr>
                <w:rStyle w:val="15"/>
                <w:rFonts w:hint="eastAsia" w:ascii="仿宋" w:hAnsi="仿宋" w:eastAsia="仿宋" w:cs="仿宋"/>
                <w:color w:val="auto"/>
                <w:sz w:val="24"/>
                <w:szCs w:val="24"/>
                <w:highlight w:val="none"/>
                <w:lang w:val="en-US" w:eastAsia="zh-CN" w:bidi="ar"/>
              </w:rPr>
              <w:t>蛋道槽前置</w:t>
            </w:r>
          </w:p>
        </w:tc>
        <w:tc>
          <w:tcPr>
            <w:tcW w:w="2022" w:type="dxa"/>
            <w:vAlign w:val="center"/>
          </w:tcPr>
          <w:p w14:paraId="10B3888F">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4"/>
                <w:rFonts w:hint="eastAsia" w:ascii="仿宋" w:hAnsi="仿宋" w:eastAsia="仿宋" w:cs="仿宋"/>
                <w:color w:val="auto"/>
                <w:sz w:val="24"/>
                <w:szCs w:val="24"/>
                <w:highlight w:val="none"/>
                <w:lang w:val="en-US" w:eastAsia="zh-CN" w:bidi="ar"/>
              </w:rPr>
              <w:t>蛋道槽设置在</w:t>
            </w:r>
            <w:r>
              <w:rPr>
                <w:rStyle w:val="15"/>
                <w:rFonts w:hint="eastAsia" w:ascii="仿宋" w:hAnsi="仿宋" w:eastAsia="仿宋" w:cs="仿宋"/>
                <w:color w:val="auto"/>
                <w:sz w:val="24"/>
                <w:szCs w:val="24"/>
                <w:highlight w:val="none"/>
                <w:lang w:val="en-US" w:eastAsia="zh-CN" w:bidi="ar"/>
              </w:rPr>
              <w:t>产蛋箱体的后部，</w:t>
            </w:r>
            <w:r>
              <w:rPr>
                <w:rStyle w:val="14"/>
                <w:rFonts w:hint="eastAsia" w:ascii="仿宋" w:hAnsi="仿宋" w:eastAsia="仿宋" w:cs="仿宋"/>
                <w:color w:val="auto"/>
                <w:sz w:val="24"/>
                <w:szCs w:val="24"/>
                <w:highlight w:val="none"/>
                <w:lang w:val="en-US" w:eastAsia="zh-CN" w:bidi="ar"/>
              </w:rPr>
              <w:t>即</w:t>
            </w:r>
            <w:r>
              <w:rPr>
                <w:rStyle w:val="15"/>
                <w:rFonts w:hint="eastAsia" w:ascii="仿宋" w:hAnsi="仿宋" w:eastAsia="仿宋" w:cs="仿宋"/>
                <w:color w:val="auto"/>
                <w:sz w:val="24"/>
                <w:szCs w:val="24"/>
                <w:highlight w:val="none"/>
                <w:lang w:val="en-US" w:eastAsia="zh-CN" w:bidi="ar"/>
              </w:rPr>
              <w:t>蛋道横后置</w:t>
            </w:r>
          </w:p>
        </w:tc>
        <w:tc>
          <w:tcPr>
            <w:tcW w:w="1014" w:type="dxa"/>
            <w:vAlign w:val="center"/>
          </w:tcPr>
          <w:p w14:paraId="61B53C72">
            <w:pPr>
              <w:widowControl w:val="0"/>
              <w:jc w:val="center"/>
              <w:textAlignment w:val="center"/>
              <w:rPr>
                <w:rStyle w:val="14"/>
                <w:rFonts w:hint="eastAsia" w:ascii="仿宋" w:hAnsi="仿宋" w:eastAsia="仿宋" w:cs="仿宋"/>
                <w:color w:val="auto"/>
                <w:sz w:val="24"/>
                <w:szCs w:val="24"/>
                <w:highlight w:val="none"/>
                <w:lang w:bidi="ar"/>
              </w:rPr>
            </w:pPr>
            <w:r>
              <w:rPr>
                <w:rStyle w:val="14"/>
                <w:rFonts w:hint="eastAsia" w:ascii="仿宋" w:hAnsi="仿宋" w:eastAsia="仿宋" w:cs="仿宋"/>
                <w:color w:val="auto"/>
                <w:sz w:val="24"/>
                <w:szCs w:val="24"/>
                <w:highlight w:val="none"/>
                <w:lang w:bidi="ar"/>
              </w:rPr>
              <w:t>不等同</w:t>
            </w:r>
          </w:p>
        </w:tc>
      </w:tr>
      <w:tr w14:paraId="2A46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4A894F23">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7</w:t>
            </w:r>
          </w:p>
        </w:tc>
        <w:tc>
          <w:tcPr>
            <w:tcW w:w="1390" w:type="dxa"/>
            <w:vAlign w:val="center"/>
          </w:tcPr>
          <w:p w14:paraId="156F4825">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2020.9.25</w:t>
            </w:r>
          </w:p>
        </w:tc>
        <w:tc>
          <w:tcPr>
            <w:tcW w:w="1447" w:type="dxa"/>
            <w:vAlign w:val="center"/>
          </w:tcPr>
          <w:p w14:paraId="5E1F3752">
            <w:pPr>
              <w:keepNext w:val="0"/>
              <w:keepLines w:val="0"/>
              <w:widowControl w:val="0"/>
              <w:suppressLineNumbers w:val="0"/>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(2020）最高法知民终928号</w:t>
            </w:r>
          </w:p>
        </w:tc>
        <w:tc>
          <w:tcPr>
            <w:tcW w:w="2051" w:type="dxa"/>
            <w:vAlign w:val="center"/>
          </w:tcPr>
          <w:p w14:paraId="1C265E37">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4"/>
                <w:rFonts w:hint="eastAsia" w:ascii="仿宋" w:hAnsi="仿宋" w:eastAsia="仿宋" w:cs="仿宋"/>
                <w:color w:val="auto"/>
                <w:sz w:val="24"/>
                <w:szCs w:val="24"/>
                <w:highlight w:val="none"/>
                <w:lang w:val="en-US" w:eastAsia="zh-CN" w:bidi="ar"/>
              </w:rPr>
              <w:t>横销一端通过</w:t>
            </w:r>
            <w:r>
              <w:rPr>
                <w:rStyle w:val="15"/>
                <w:rFonts w:hint="eastAsia" w:ascii="仿宋" w:hAnsi="仿宋" w:eastAsia="仿宋" w:cs="仿宋"/>
                <w:color w:val="auto"/>
                <w:sz w:val="24"/>
                <w:szCs w:val="24"/>
                <w:highlight w:val="none"/>
                <w:lang w:val="en-US" w:eastAsia="zh-CN" w:bidi="ar"/>
              </w:rPr>
              <w:t>固定螺丝固定</w:t>
            </w:r>
            <w:r>
              <w:rPr>
                <w:rStyle w:val="14"/>
                <w:rFonts w:hint="eastAsia" w:ascii="仿宋" w:hAnsi="仿宋" w:eastAsia="仿宋" w:cs="仿宋"/>
                <w:color w:val="auto"/>
                <w:sz w:val="24"/>
                <w:szCs w:val="24"/>
                <w:highlight w:val="none"/>
                <w:lang w:val="en-US" w:eastAsia="zh-CN" w:bidi="ar"/>
              </w:rPr>
              <w:t>在锁盖上，即</w:t>
            </w:r>
            <w:r>
              <w:rPr>
                <w:rStyle w:val="15"/>
                <w:rFonts w:hint="eastAsia" w:ascii="仿宋" w:hAnsi="仿宋" w:eastAsia="仿宋" w:cs="仿宋"/>
                <w:color w:val="auto"/>
                <w:sz w:val="24"/>
                <w:szCs w:val="24"/>
                <w:highlight w:val="none"/>
                <w:lang w:val="en-US" w:eastAsia="zh-CN" w:bidi="ar"/>
              </w:rPr>
              <w:t>螺丝进行限位</w:t>
            </w:r>
          </w:p>
        </w:tc>
        <w:tc>
          <w:tcPr>
            <w:tcW w:w="2022" w:type="dxa"/>
            <w:vAlign w:val="center"/>
          </w:tcPr>
          <w:p w14:paraId="09B392AD">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4"/>
                <w:rFonts w:hint="eastAsia" w:ascii="仿宋" w:hAnsi="仿宋" w:eastAsia="仿宋" w:cs="仿宋"/>
                <w:color w:val="auto"/>
                <w:sz w:val="24"/>
                <w:szCs w:val="24"/>
                <w:highlight w:val="none"/>
                <w:lang w:val="en-US" w:eastAsia="zh-CN" w:bidi="ar"/>
              </w:rPr>
              <w:t>横销通过其后侧方另行设置的</w:t>
            </w:r>
            <w:r>
              <w:rPr>
                <w:rStyle w:val="15"/>
                <w:rFonts w:hint="eastAsia" w:ascii="仿宋" w:hAnsi="仿宋" w:eastAsia="仿宋" w:cs="仿宋"/>
                <w:color w:val="auto"/>
                <w:sz w:val="24"/>
                <w:szCs w:val="24"/>
                <w:highlight w:val="none"/>
                <w:lang w:val="en-US" w:eastAsia="zh-CN" w:bidi="ar"/>
              </w:rPr>
              <w:t>凸块进行限位</w:t>
            </w:r>
          </w:p>
        </w:tc>
        <w:tc>
          <w:tcPr>
            <w:tcW w:w="1014" w:type="dxa"/>
            <w:vAlign w:val="center"/>
          </w:tcPr>
          <w:p w14:paraId="28EB8C96">
            <w:pPr>
              <w:widowControl w:val="0"/>
              <w:jc w:val="center"/>
              <w:textAlignment w:val="center"/>
              <w:rPr>
                <w:rStyle w:val="14"/>
                <w:rFonts w:hint="eastAsia" w:ascii="仿宋" w:hAnsi="仿宋" w:eastAsia="仿宋" w:cs="仿宋"/>
                <w:color w:val="auto"/>
                <w:sz w:val="24"/>
                <w:szCs w:val="24"/>
                <w:highlight w:val="none"/>
                <w:lang w:bidi="ar"/>
              </w:rPr>
            </w:pPr>
            <w:r>
              <w:rPr>
                <w:rStyle w:val="14"/>
                <w:rFonts w:hint="eastAsia" w:ascii="仿宋" w:hAnsi="仿宋" w:eastAsia="仿宋" w:cs="仿宋"/>
                <w:color w:val="auto"/>
                <w:sz w:val="24"/>
                <w:szCs w:val="24"/>
                <w:highlight w:val="none"/>
                <w:lang w:bidi="ar"/>
              </w:rPr>
              <w:t>不等同</w:t>
            </w:r>
          </w:p>
        </w:tc>
      </w:tr>
      <w:tr w14:paraId="2B2A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28D51942">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8</w:t>
            </w:r>
          </w:p>
        </w:tc>
        <w:tc>
          <w:tcPr>
            <w:tcW w:w="1390" w:type="dxa"/>
            <w:vAlign w:val="center"/>
          </w:tcPr>
          <w:p w14:paraId="352613B6">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2020.12.25</w:t>
            </w:r>
          </w:p>
        </w:tc>
        <w:tc>
          <w:tcPr>
            <w:tcW w:w="1447" w:type="dxa"/>
            <w:vAlign w:val="center"/>
          </w:tcPr>
          <w:p w14:paraId="374AF9D2">
            <w:pPr>
              <w:keepNext w:val="0"/>
              <w:keepLines w:val="0"/>
              <w:widowControl w:val="0"/>
              <w:suppressLineNumbers w:val="0"/>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(2020）最高法知民终1310号</w:t>
            </w:r>
          </w:p>
        </w:tc>
        <w:tc>
          <w:tcPr>
            <w:tcW w:w="2051" w:type="dxa"/>
            <w:vAlign w:val="center"/>
          </w:tcPr>
          <w:p w14:paraId="19528793">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4"/>
                <w:rFonts w:hint="eastAsia" w:ascii="仿宋" w:hAnsi="仿宋" w:eastAsia="仿宋" w:cs="仿宋"/>
                <w:color w:val="auto"/>
                <w:sz w:val="24"/>
                <w:szCs w:val="24"/>
                <w:highlight w:val="none"/>
                <w:lang w:val="en-US" w:eastAsia="zh-CN" w:bidi="ar"/>
              </w:rPr>
              <w:t>治具托盘的</w:t>
            </w:r>
            <w:r>
              <w:rPr>
                <w:rStyle w:val="15"/>
                <w:rFonts w:hint="eastAsia" w:ascii="仿宋" w:hAnsi="仿宋" w:eastAsia="仿宋" w:cs="仿宋"/>
                <w:color w:val="auto"/>
                <w:sz w:val="24"/>
                <w:szCs w:val="24"/>
                <w:highlight w:val="none"/>
                <w:lang w:val="en-US" w:eastAsia="zh-CN" w:bidi="ar"/>
              </w:rPr>
              <w:t>每个边上</w:t>
            </w:r>
            <w:r>
              <w:rPr>
                <w:rStyle w:val="14"/>
                <w:rFonts w:hint="eastAsia" w:ascii="仿宋" w:hAnsi="仿宋" w:eastAsia="仿宋" w:cs="仿宋"/>
                <w:color w:val="auto"/>
                <w:sz w:val="24"/>
                <w:szCs w:val="24"/>
                <w:highlight w:val="none"/>
                <w:lang w:val="en-US" w:eastAsia="zh-CN" w:bidi="ar"/>
              </w:rPr>
              <w:t>均活动安装边位推拉装置</w:t>
            </w:r>
          </w:p>
        </w:tc>
        <w:tc>
          <w:tcPr>
            <w:tcW w:w="2022" w:type="dxa"/>
            <w:vAlign w:val="center"/>
          </w:tcPr>
          <w:p w14:paraId="4E9FF1F4">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4"/>
                <w:rFonts w:hint="eastAsia" w:ascii="仿宋" w:hAnsi="仿宋" w:eastAsia="仿宋" w:cs="仿宋"/>
                <w:color w:val="auto"/>
                <w:sz w:val="24"/>
                <w:szCs w:val="24"/>
                <w:highlight w:val="none"/>
                <w:lang w:val="en-US" w:eastAsia="zh-CN" w:bidi="ar"/>
              </w:rPr>
              <w:t>治具托盘</w:t>
            </w:r>
            <w:r>
              <w:rPr>
                <w:rStyle w:val="15"/>
                <w:rFonts w:hint="eastAsia" w:ascii="仿宋" w:hAnsi="仿宋" w:eastAsia="仿宋" w:cs="仿宋"/>
                <w:color w:val="auto"/>
                <w:sz w:val="24"/>
                <w:szCs w:val="24"/>
                <w:highlight w:val="none"/>
                <w:lang w:val="en-US" w:eastAsia="zh-CN" w:bidi="ar"/>
              </w:rPr>
              <w:t>相对的两个边</w:t>
            </w:r>
            <w:r>
              <w:rPr>
                <w:rStyle w:val="14"/>
                <w:rFonts w:hint="eastAsia" w:ascii="仿宋" w:hAnsi="仿宋" w:eastAsia="仿宋" w:cs="仿宋"/>
                <w:color w:val="auto"/>
                <w:sz w:val="24"/>
                <w:szCs w:val="24"/>
                <w:highlight w:val="none"/>
                <w:lang w:val="en-US" w:eastAsia="zh-CN" w:bidi="ar"/>
              </w:rPr>
              <w:t>上安装有边位推拉装置</w:t>
            </w:r>
          </w:p>
        </w:tc>
        <w:tc>
          <w:tcPr>
            <w:tcW w:w="1014" w:type="dxa"/>
            <w:vAlign w:val="center"/>
          </w:tcPr>
          <w:p w14:paraId="12B93883">
            <w:pPr>
              <w:widowControl w:val="0"/>
              <w:jc w:val="center"/>
              <w:textAlignment w:val="center"/>
              <w:rPr>
                <w:rStyle w:val="14"/>
                <w:rFonts w:hint="eastAsia" w:ascii="仿宋" w:hAnsi="仿宋" w:eastAsia="仿宋" w:cs="仿宋"/>
                <w:color w:val="auto"/>
                <w:sz w:val="24"/>
                <w:szCs w:val="24"/>
                <w:highlight w:val="none"/>
                <w:lang w:bidi="ar"/>
              </w:rPr>
            </w:pPr>
            <w:r>
              <w:rPr>
                <w:rStyle w:val="14"/>
                <w:rFonts w:hint="eastAsia" w:ascii="仿宋" w:hAnsi="仿宋" w:eastAsia="仿宋" w:cs="仿宋"/>
                <w:color w:val="auto"/>
                <w:sz w:val="24"/>
                <w:szCs w:val="24"/>
                <w:highlight w:val="none"/>
                <w:lang w:bidi="ar"/>
              </w:rPr>
              <w:t>不等同</w:t>
            </w:r>
          </w:p>
        </w:tc>
      </w:tr>
      <w:tr w14:paraId="6FAF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5A367B04">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9</w:t>
            </w:r>
          </w:p>
        </w:tc>
        <w:tc>
          <w:tcPr>
            <w:tcW w:w="1390" w:type="dxa"/>
            <w:vAlign w:val="center"/>
          </w:tcPr>
          <w:p w14:paraId="2B45BE62">
            <w:pPr>
              <w:keepNext w:val="0"/>
              <w:keepLines w:val="0"/>
              <w:widowControl w:val="0"/>
              <w:suppressLineNumbers w:val="0"/>
              <w:jc w:val="both"/>
              <w:textAlignment w:val="top"/>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2020.12.29</w:t>
            </w:r>
          </w:p>
        </w:tc>
        <w:tc>
          <w:tcPr>
            <w:tcW w:w="1447" w:type="dxa"/>
            <w:vAlign w:val="top"/>
          </w:tcPr>
          <w:p w14:paraId="6034917B">
            <w:pPr>
              <w:keepNext w:val="0"/>
              <w:keepLines w:val="0"/>
              <w:widowControl w:val="0"/>
              <w:suppressLineNumbers w:val="0"/>
              <w:jc w:val="left"/>
              <w:textAlignment w:val="top"/>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(2020）最高法知民终1571号</w:t>
            </w:r>
          </w:p>
        </w:tc>
        <w:tc>
          <w:tcPr>
            <w:tcW w:w="2051" w:type="dxa"/>
            <w:vAlign w:val="center"/>
          </w:tcPr>
          <w:p w14:paraId="4BC09FF4">
            <w:pP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所述桶形</w:t>
            </w:r>
            <w:r>
              <w:rPr>
                <w:rFonts w:hint="eastAsia" w:ascii="仿宋" w:hAnsi="仿宋" w:eastAsia="仿宋" w:cs="仿宋"/>
                <w:b/>
                <w:bCs/>
                <w:color w:val="auto"/>
                <w:sz w:val="24"/>
                <w:szCs w:val="24"/>
                <w:highlight w:val="none"/>
                <w:vertAlign w:val="baseline"/>
                <w:lang w:val="en-US" w:eastAsia="zh-CN"/>
              </w:rPr>
              <w:t>外壳的底盖上</w:t>
            </w:r>
            <w:r>
              <w:rPr>
                <w:rFonts w:hint="eastAsia" w:ascii="仿宋" w:hAnsi="仿宋" w:eastAsia="仿宋" w:cs="仿宋"/>
                <w:color w:val="auto"/>
                <w:sz w:val="24"/>
                <w:szCs w:val="24"/>
                <w:highlight w:val="none"/>
                <w:vertAlign w:val="baseline"/>
                <w:lang w:val="en-US" w:eastAsia="zh-CN"/>
              </w:rPr>
              <w:t>开设有进风口</w:t>
            </w:r>
          </w:p>
        </w:tc>
        <w:tc>
          <w:tcPr>
            <w:tcW w:w="2022" w:type="dxa"/>
            <w:vAlign w:val="center"/>
          </w:tcPr>
          <w:p w14:paraId="5954885D">
            <w:pP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进风口设置在</w:t>
            </w:r>
            <w:r>
              <w:rPr>
                <w:rFonts w:hint="eastAsia" w:ascii="仿宋" w:hAnsi="仿宋" w:eastAsia="仿宋" w:cs="仿宋"/>
                <w:b/>
                <w:bCs/>
                <w:color w:val="auto"/>
                <w:sz w:val="24"/>
                <w:szCs w:val="24"/>
                <w:highlight w:val="none"/>
                <w:vertAlign w:val="baseline"/>
                <w:lang w:val="en-US" w:eastAsia="zh-CN"/>
              </w:rPr>
              <w:t>桶形外壳侧壁的底部</w:t>
            </w:r>
          </w:p>
        </w:tc>
        <w:tc>
          <w:tcPr>
            <w:tcW w:w="1014" w:type="dxa"/>
            <w:vAlign w:val="center"/>
          </w:tcPr>
          <w:p w14:paraId="77815FA1">
            <w:pPr>
              <w:pStyle w:val="5"/>
              <w:keepNext w:val="0"/>
              <w:keepLines w:val="0"/>
              <w:widowControl w:val="0"/>
              <w:suppressLineNumbers w:val="0"/>
              <w:spacing w:before="0" w:beforeAutospacing="0" w:after="0" w:afterAutospacing="0" w:line="240" w:lineRule="auto"/>
              <w:ind w:right="0"/>
              <w:jc w:val="center"/>
              <w:rPr>
                <w:rStyle w:val="14"/>
                <w:rFonts w:hint="eastAsia" w:ascii="仿宋" w:hAnsi="仿宋" w:eastAsia="仿宋" w:cs="仿宋"/>
                <w:color w:val="auto"/>
                <w:kern w:val="2"/>
                <w:sz w:val="24"/>
                <w:szCs w:val="24"/>
                <w:highlight w:val="none"/>
              </w:rPr>
            </w:pPr>
            <w:r>
              <w:rPr>
                <w:rStyle w:val="14"/>
                <w:rFonts w:hint="eastAsia" w:ascii="仿宋" w:hAnsi="仿宋" w:eastAsia="仿宋" w:cs="仿宋"/>
                <w:color w:val="auto"/>
                <w:sz w:val="24"/>
                <w:szCs w:val="24"/>
                <w:highlight w:val="none"/>
                <w:lang w:bidi="ar"/>
              </w:rPr>
              <w:t>不等同</w:t>
            </w:r>
          </w:p>
        </w:tc>
      </w:tr>
      <w:tr w14:paraId="5487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37412091">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10</w:t>
            </w:r>
          </w:p>
        </w:tc>
        <w:tc>
          <w:tcPr>
            <w:tcW w:w="1390" w:type="dxa"/>
            <w:vAlign w:val="center"/>
          </w:tcPr>
          <w:p w14:paraId="4EDAF769">
            <w:pPr>
              <w:keepNext w:val="0"/>
              <w:keepLines w:val="0"/>
              <w:widowControl w:val="0"/>
              <w:suppressLineNumbers w:val="0"/>
              <w:jc w:val="both"/>
              <w:textAlignment w:val="top"/>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2020.12.29</w:t>
            </w:r>
          </w:p>
        </w:tc>
        <w:tc>
          <w:tcPr>
            <w:tcW w:w="1447" w:type="dxa"/>
            <w:vAlign w:val="top"/>
          </w:tcPr>
          <w:p w14:paraId="70E31FF8">
            <w:pPr>
              <w:keepNext w:val="0"/>
              <w:keepLines w:val="0"/>
              <w:widowControl w:val="0"/>
              <w:suppressLineNumbers w:val="0"/>
              <w:jc w:val="left"/>
              <w:textAlignment w:val="top"/>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(2020）最高法知民终1433号</w:t>
            </w:r>
          </w:p>
        </w:tc>
        <w:tc>
          <w:tcPr>
            <w:tcW w:w="2051" w:type="dxa"/>
            <w:vAlign w:val="center"/>
          </w:tcPr>
          <w:p w14:paraId="45098FC2">
            <w:pP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基座的两个横边顶部形成</w:t>
            </w:r>
            <w:r>
              <w:rPr>
                <w:rFonts w:hint="eastAsia" w:ascii="仿宋" w:hAnsi="仿宋" w:eastAsia="仿宋" w:cs="仿宋"/>
                <w:b/>
                <w:bCs/>
                <w:color w:val="auto"/>
                <w:sz w:val="24"/>
                <w:szCs w:val="24"/>
                <w:highlight w:val="none"/>
                <w:vertAlign w:val="baseline"/>
                <w:lang w:val="en-US" w:eastAsia="zh-CN"/>
              </w:rPr>
              <w:t>凸起</w:t>
            </w:r>
          </w:p>
        </w:tc>
        <w:tc>
          <w:tcPr>
            <w:tcW w:w="2022" w:type="dxa"/>
            <w:vAlign w:val="center"/>
          </w:tcPr>
          <w:p w14:paraId="1C997357">
            <w:pPr>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横边与跨接部</w:t>
            </w:r>
            <w:r>
              <w:rPr>
                <w:rFonts w:hint="eastAsia" w:ascii="仿宋" w:hAnsi="仿宋" w:eastAsia="仿宋" w:cs="仿宋"/>
                <w:b/>
                <w:bCs/>
                <w:color w:val="auto"/>
                <w:sz w:val="24"/>
                <w:szCs w:val="24"/>
                <w:highlight w:val="none"/>
                <w:vertAlign w:val="baseline"/>
                <w:lang w:val="en-US" w:eastAsia="zh-CN"/>
              </w:rPr>
              <w:t>平齐</w:t>
            </w:r>
          </w:p>
        </w:tc>
        <w:tc>
          <w:tcPr>
            <w:tcW w:w="1014" w:type="dxa"/>
            <w:vAlign w:val="center"/>
          </w:tcPr>
          <w:p w14:paraId="5D9B1342">
            <w:pPr>
              <w:pStyle w:val="5"/>
              <w:keepNext w:val="0"/>
              <w:keepLines w:val="0"/>
              <w:widowControl w:val="0"/>
              <w:suppressLineNumbers w:val="0"/>
              <w:spacing w:before="0" w:beforeAutospacing="0" w:after="0" w:afterAutospacing="0" w:line="240" w:lineRule="auto"/>
              <w:ind w:right="0"/>
              <w:jc w:val="center"/>
              <w:rPr>
                <w:rStyle w:val="14"/>
                <w:rFonts w:hint="eastAsia" w:ascii="仿宋" w:hAnsi="仿宋" w:eastAsia="仿宋" w:cs="仿宋"/>
                <w:color w:val="auto"/>
                <w:kern w:val="2"/>
                <w:sz w:val="24"/>
                <w:szCs w:val="24"/>
                <w:highlight w:val="none"/>
              </w:rPr>
            </w:pPr>
            <w:r>
              <w:rPr>
                <w:rStyle w:val="14"/>
                <w:rFonts w:hint="eastAsia" w:ascii="仿宋" w:hAnsi="仿宋" w:eastAsia="仿宋" w:cs="仿宋"/>
                <w:color w:val="auto"/>
                <w:sz w:val="24"/>
                <w:szCs w:val="24"/>
                <w:highlight w:val="none"/>
                <w:lang w:bidi="ar"/>
              </w:rPr>
              <w:t>不等同</w:t>
            </w:r>
          </w:p>
        </w:tc>
      </w:tr>
      <w:tr w14:paraId="2502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0CA841BD">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11</w:t>
            </w:r>
          </w:p>
        </w:tc>
        <w:tc>
          <w:tcPr>
            <w:tcW w:w="1390" w:type="dxa"/>
            <w:vAlign w:val="center"/>
          </w:tcPr>
          <w:p w14:paraId="17806ECB">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2021.2.26</w:t>
            </w:r>
          </w:p>
        </w:tc>
        <w:tc>
          <w:tcPr>
            <w:tcW w:w="1447" w:type="dxa"/>
            <w:vAlign w:val="center"/>
          </w:tcPr>
          <w:p w14:paraId="5918A9B3">
            <w:pPr>
              <w:keepNext w:val="0"/>
              <w:keepLines w:val="0"/>
              <w:widowControl w:val="0"/>
              <w:suppressLineNumbers w:val="0"/>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(2020）最高法知民终1899号</w:t>
            </w:r>
          </w:p>
        </w:tc>
        <w:tc>
          <w:tcPr>
            <w:tcW w:w="2051" w:type="dxa"/>
            <w:vAlign w:val="center"/>
          </w:tcPr>
          <w:p w14:paraId="1A2AE115">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8"/>
                <w:rFonts w:hint="eastAsia" w:ascii="仿宋" w:hAnsi="仿宋" w:eastAsia="仿宋" w:cs="仿宋"/>
                <w:color w:val="auto"/>
                <w:sz w:val="24"/>
                <w:szCs w:val="24"/>
                <w:highlight w:val="none"/>
                <w:lang w:val="en-US" w:eastAsia="zh-CN" w:bidi="ar"/>
              </w:rPr>
              <w:t>火力调节钮安装在炉盘上的</w:t>
            </w:r>
            <w:r>
              <w:rPr>
                <w:rFonts w:hint="eastAsia" w:ascii="仿宋" w:hAnsi="仿宋" w:eastAsia="仿宋" w:cs="仿宋"/>
                <w:b/>
                <w:bCs/>
                <w:i w:val="0"/>
                <w:iCs w:val="0"/>
                <w:color w:val="auto"/>
                <w:kern w:val="0"/>
                <w:sz w:val="24"/>
                <w:szCs w:val="24"/>
                <w:highlight w:val="none"/>
                <w:u w:val="none"/>
                <w:lang w:val="en-US" w:eastAsia="zh-CN" w:bidi="ar"/>
              </w:rPr>
              <w:t>火力调节钮活动槽内</w:t>
            </w:r>
          </w:p>
        </w:tc>
        <w:tc>
          <w:tcPr>
            <w:tcW w:w="2022" w:type="dxa"/>
            <w:vAlign w:val="center"/>
          </w:tcPr>
          <w:p w14:paraId="790F8F35">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8"/>
                <w:rFonts w:hint="eastAsia" w:ascii="仿宋" w:hAnsi="仿宋" w:eastAsia="仿宋" w:cs="仿宋"/>
                <w:color w:val="auto"/>
                <w:sz w:val="24"/>
                <w:szCs w:val="24"/>
                <w:highlight w:val="none"/>
                <w:lang w:val="en-US" w:eastAsia="zh-CN" w:bidi="ar"/>
              </w:rPr>
              <w:t>火力调节钮安装在炉盘上的</w:t>
            </w:r>
            <w:r>
              <w:rPr>
                <w:rFonts w:hint="eastAsia" w:ascii="仿宋" w:hAnsi="仿宋" w:eastAsia="仿宋" w:cs="仿宋"/>
                <w:b/>
                <w:bCs/>
                <w:i w:val="0"/>
                <w:iCs w:val="0"/>
                <w:color w:val="auto"/>
                <w:kern w:val="0"/>
                <w:sz w:val="24"/>
                <w:szCs w:val="24"/>
                <w:highlight w:val="none"/>
                <w:u w:val="none"/>
                <w:lang w:val="en-US" w:eastAsia="zh-CN" w:bidi="ar"/>
              </w:rPr>
              <w:t>大力调节钮活动孔</w:t>
            </w:r>
            <w:r>
              <w:rPr>
                <w:rStyle w:val="18"/>
                <w:rFonts w:hint="eastAsia" w:ascii="仿宋" w:hAnsi="仿宋" w:eastAsia="仿宋" w:cs="仿宋"/>
                <w:color w:val="auto"/>
                <w:sz w:val="24"/>
                <w:szCs w:val="24"/>
                <w:highlight w:val="none"/>
                <w:lang w:val="en-US" w:eastAsia="zh-CN" w:bidi="ar"/>
              </w:rPr>
              <w:t>内</w:t>
            </w:r>
          </w:p>
        </w:tc>
        <w:tc>
          <w:tcPr>
            <w:tcW w:w="1014" w:type="dxa"/>
            <w:vAlign w:val="center"/>
          </w:tcPr>
          <w:p w14:paraId="6A55AFB1">
            <w:pPr>
              <w:pStyle w:val="5"/>
              <w:keepNext w:val="0"/>
              <w:keepLines w:val="0"/>
              <w:widowControl w:val="0"/>
              <w:suppressLineNumbers w:val="0"/>
              <w:spacing w:before="0" w:beforeAutospacing="0" w:after="0" w:afterAutospacing="0" w:line="240" w:lineRule="auto"/>
              <w:ind w:right="0"/>
              <w:jc w:val="center"/>
              <w:rPr>
                <w:rStyle w:val="14"/>
                <w:rFonts w:hint="eastAsia" w:ascii="仿宋" w:hAnsi="仿宋" w:eastAsia="仿宋" w:cs="仿宋"/>
                <w:color w:val="auto"/>
                <w:kern w:val="2"/>
                <w:sz w:val="24"/>
                <w:szCs w:val="24"/>
                <w:highlight w:val="none"/>
              </w:rPr>
            </w:pPr>
            <w:r>
              <w:rPr>
                <w:rStyle w:val="14"/>
                <w:rFonts w:hint="eastAsia" w:ascii="仿宋" w:hAnsi="仿宋" w:eastAsia="仿宋" w:cs="仿宋"/>
                <w:color w:val="auto"/>
                <w:kern w:val="2"/>
                <w:sz w:val="24"/>
                <w:szCs w:val="24"/>
                <w:highlight w:val="none"/>
              </w:rPr>
              <w:t>不等同</w:t>
            </w:r>
          </w:p>
        </w:tc>
      </w:tr>
      <w:tr w14:paraId="0C18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760C11DA">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12</w:t>
            </w:r>
          </w:p>
        </w:tc>
        <w:tc>
          <w:tcPr>
            <w:tcW w:w="1390" w:type="dxa"/>
            <w:vAlign w:val="center"/>
          </w:tcPr>
          <w:p w14:paraId="25E347C7">
            <w:pPr>
              <w:keepNext w:val="0"/>
              <w:keepLines w:val="0"/>
              <w:widowControl w:val="0"/>
              <w:suppressLineNumbers w:val="0"/>
              <w:jc w:val="both"/>
              <w:textAlignment w:val="top"/>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2021.6.8</w:t>
            </w:r>
          </w:p>
        </w:tc>
        <w:tc>
          <w:tcPr>
            <w:tcW w:w="1447" w:type="dxa"/>
            <w:vAlign w:val="top"/>
          </w:tcPr>
          <w:p w14:paraId="3EB9E94B">
            <w:pPr>
              <w:keepNext w:val="0"/>
              <w:keepLines w:val="0"/>
              <w:widowControl w:val="0"/>
              <w:suppressLineNumbers w:val="0"/>
              <w:jc w:val="left"/>
              <w:textAlignment w:val="top"/>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(2021）最高法知民终399号</w:t>
            </w:r>
          </w:p>
        </w:tc>
        <w:tc>
          <w:tcPr>
            <w:tcW w:w="2051" w:type="dxa"/>
            <w:vAlign w:val="center"/>
          </w:tcPr>
          <w:p w14:paraId="1444040E">
            <w:pPr>
              <w:keepNext w:val="0"/>
              <w:keepLines w:val="0"/>
              <w:widowControl w:val="0"/>
              <w:suppressLineNumbers w:val="0"/>
              <w:jc w:val="both"/>
              <w:textAlignment w:val="center"/>
              <w:rPr>
                <w:rStyle w:val="18"/>
                <w:rFonts w:hint="eastAsia" w:ascii="仿宋" w:hAnsi="仿宋" w:eastAsia="仿宋" w:cs="仿宋"/>
                <w:color w:val="auto"/>
                <w:sz w:val="24"/>
                <w:szCs w:val="24"/>
                <w:highlight w:val="none"/>
                <w:lang w:val="en-US" w:eastAsia="zh-CN" w:bidi="ar"/>
              </w:rPr>
            </w:pPr>
            <w:r>
              <w:rPr>
                <w:rStyle w:val="18"/>
                <w:rFonts w:hint="eastAsia" w:ascii="仿宋" w:hAnsi="仿宋" w:eastAsia="仿宋" w:cs="仿宋"/>
                <w:color w:val="auto"/>
                <w:sz w:val="24"/>
                <w:szCs w:val="24"/>
                <w:highlight w:val="none"/>
                <w:lang w:val="en-US" w:eastAsia="zh-CN" w:bidi="ar"/>
              </w:rPr>
              <w:t>间隙为</w:t>
            </w:r>
            <w:r>
              <w:rPr>
                <w:rStyle w:val="18"/>
                <w:rFonts w:hint="eastAsia" w:ascii="仿宋" w:hAnsi="仿宋" w:eastAsia="仿宋" w:cs="仿宋"/>
                <w:b/>
                <w:bCs/>
                <w:color w:val="auto"/>
                <w:sz w:val="24"/>
                <w:szCs w:val="24"/>
                <w:highlight w:val="none"/>
                <w:lang w:val="en-US" w:eastAsia="zh-CN" w:bidi="ar"/>
              </w:rPr>
              <w:t>0.5～0.8mm</w:t>
            </w:r>
          </w:p>
        </w:tc>
        <w:tc>
          <w:tcPr>
            <w:tcW w:w="2022" w:type="dxa"/>
            <w:vAlign w:val="center"/>
          </w:tcPr>
          <w:p w14:paraId="21B32855">
            <w:pPr>
              <w:keepNext w:val="0"/>
              <w:keepLines w:val="0"/>
              <w:widowControl w:val="0"/>
              <w:suppressLineNumbers w:val="0"/>
              <w:jc w:val="both"/>
              <w:textAlignment w:val="center"/>
              <w:rPr>
                <w:rStyle w:val="18"/>
                <w:rFonts w:hint="eastAsia" w:ascii="仿宋" w:hAnsi="仿宋" w:eastAsia="仿宋" w:cs="仿宋"/>
                <w:color w:val="auto"/>
                <w:sz w:val="24"/>
                <w:szCs w:val="24"/>
                <w:highlight w:val="none"/>
                <w:lang w:val="en-US" w:eastAsia="zh-CN" w:bidi="ar"/>
              </w:rPr>
            </w:pPr>
            <w:r>
              <w:rPr>
                <w:rStyle w:val="18"/>
                <w:rFonts w:hint="eastAsia" w:ascii="仿宋" w:hAnsi="仿宋" w:eastAsia="仿宋" w:cs="仿宋"/>
                <w:color w:val="auto"/>
                <w:sz w:val="24"/>
                <w:szCs w:val="24"/>
                <w:highlight w:val="none"/>
                <w:lang w:val="en-US" w:eastAsia="zh-CN" w:bidi="ar"/>
              </w:rPr>
              <w:t>间距为</w:t>
            </w:r>
            <w:r>
              <w:rPr>
                <w:rStyle w:val="18"/>
                <w:rFonts w:hint="eastAsia" w:ascii="仿宋" w:hAnsi="仿宋" w:eastAsia="仿宋" w:cs="仿宋"/>
                <w:b/>
                <w:bCs/>
                <w:color w:val="auto"/>
                <w:sz w:val="24"/>
                <w:szCs w:val="24"/>
                <w:highlight w:val="none"/>
                <w:lang w:val="en-US" w:eastAsia="zh-CN" w:bidi="ar"/>
              </w:rPr>
              <w:t>5.56～6.69 mm左右</w:t>
            </w:r>
          </w:p>
        </w:tc>
        <w:tc>
          <w:tcPr>
            <w:tcW w:w="1014" w:type="dxa"/>
            <w:vAlign w:val="center"/>
          </w:tcPr>
          <w:p w14:paraId="171F91A2">
            <w:pPr>
              <w:pStyle w:val="5"/>
              <w:keepNext w:val="0"/>
              <w:keepLines w:val="0"/>
              <w:widowControl w:val="0"/>
              <w:suppressLineNumbers w:val="0"/>
              <w:spacing w:before="0" w:beforeAutospacing="0" w:after="0" w:afterAutospacing="0" w:line="240" w:lineRule="auto"/>
              <w:ind w:right="0"/>
              <w:jc w:val="center"/>
              <w:rPr>
                <w:rStyle w:val="14"/>
                <w:rFonts w:hint="eastAsia" w:ascii="仿宋" w:hAnsi="仿宋" w:eastAsia="仿宋" w:cs="仿宋"/>
                <w:color w:val="auto"/>
                <w:kern w:val="2"/>
                <w:sz w:val="24"/>
                <w:szCs w:val="24"/>
                <w:highlight w:val="none"/>
              </w:rPr>
            </w:pPr>
            <w:r>
              <w:rPr>
                <w:rStyle w:val="14"/>
                <w:rFonts w:hint="eastAsia" w:ascii="仿宋" w:hAnsi="仿宋" w:eastAsia="仿宋" w:cs="仿宋"/>
                <w:color w:val="auto"/>
                <w:kern w:val="2"/>
                <w:sz w:val="24"/>
                <w:szCs w:val="24"/>
                <w:highlight w:val="none"/>
              </w:rPr>
              <w:t>不等同</w:t>
            </w:r>
          </w:p>
        </w:tc>
      </w:tr>
      <w:tr w14:paraId="4260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305D994D">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13</w:t>
            </w:r>
          </w:p>
        </w:tc>
        <w:tc>
          <w:tcPr>
            <w:tcW w:w="1390" w:type="dxa"/>
            <w:vAlign w:val="center"/>
          </w:tcPr>
          <w:p w14:paraId="18B52DB1">
            <w:pPr>
              <w:pStyle w:val="5"/>
              <w:keepNext w:val="0"/>
              <w:keepLines w:val="0"/>
              <w:widowControl w:val="0"/>
              <w:suppressLineNumbers w:val="0"/>
              <w:spacing w:before="0" w:beforeAutospacing="0" w:after="0" w:afterAutospacing="0" w:line="240" w:lineRule="auto"/>
              <w:ind w:left="0" w:leftChars="0" w:right="0" w:rightChars="0"/>
              <w:jc w:val="both"/>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2021.6.8</w:t>
            </w:r>
          </w:p>
        </w:tc>
        <w:tc>
          <w:tcPr>
            <w:tcW w:w="1447" w:type="dxa"/>
            <w:vAlign w:val="top"/>
          </w:tcPr>
          <w:p w14:paraId="36095F63">
            <w:pPr>
              <w:pStyle w:val="5"/>
              <w:keepNext w:val="0"/>
              <w:keepLines w:val="0"/>
              <w:widowControl w:val="0"/>
              <w:suppressLineNumbers w:val="0"/>
              <w:spacing w:before="0" w:beforeAutospacing="0" w:after="0" w:afterAutospacing="0" w:line="240" w:lineRule="auto"/>
              <w:ind w:left="0" w:leftChars="0" w:right="0" w:right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aps w:val="0"/>
                <w:color w:val="auto"/>
                <w:spacing w:val="7"/>
                <w:sz w:val="24"/>
                <w:szCs w:val="24"/>
                <w:highlight w:val="none"/>
                <w:shd w:val="clear" w:fill="auto"/>
              </w:rPr>
              <w:t>(2021</w:t>
            </w:r>
            <w:r>
              <w:rPr>
                <w:rFonts w:hint="eastAsia" w:ascii="仿宋" w:hAnsi="仿宋" w:eastAsia="仿宋" w:cs="仿宋"/>
                <w:i w:val="0"/>
                <w:iCs w:val="0"/>
                <w:caps w:val="0"/>
                <w:color w:val="auto"/>
                <w:spacing w:val="7"/>
                <w:sz w:val="24"/>
                <w:szCs w:val="24"/>
                <w:highlight w:val="none"/>
                <w:shd w:val="clear" w:fill="auto"/>
                <w:lang w:eastAsia="zh-CN"/>
              </w:rPr>
              <w:t>）</w:t>
            </w:r>
            <w:r>
              <w:rPr>
                <w:rFonts w:hint="eastAsia" w:ascii="仿宋" w:hAnsi="仿宋" w:eastAsia="仿宋" w:cs="仿宋"/>
                <w:i w:val="0"/>
                <w:iCs w:val="0"/>
                <w:caps w:val="0"/>
                <w:color w:val="auto"/>
                <w:spacing w:val="7"/>
                <w:sz w:val="24"/>
                <w:szCs w:val="24"/>
                <w:highlight w:val="none"/>
                <w:shd w:val="clear" w:fill="auto"/>
              </w:rPr>
              <w:t>最高法民申300号</w:t>
            </w:r>
          </w:p>
        </w:tc>
        <w:tc>
          <w:tcPr>
            <w:tcW w:w="2051" w:type="dxa"/>
            <w:vAlign w:val="center"/>
          </w:tcPr>
          <w:p w14:paraId="4C17CBB9">
            <w:pPr>
              <w:pStyle w:val="5"/>
              <w:keepNext w:val="0"/>
              <w:keepLines w:val="0"/>
              <w:widowControl w:val="0"/>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i w:val="0"/>
                <w:iCs w:val="0"/>
                <w:caps w:val="0"/>
                <w:color w:val="auto"/>
                <w:spacing w:val="7"/>
                <w:sz w:val="24"/>
                <w:szCs w:val="24"/>
                <w:highlight w:val="none"/>
              </w:rPr>
              <w:t>轨迹球+光标</w:t>
            </w:r>
          </w:p>
        </w:tc>
        <w:tc>
          <w:tcPr>
            <w:tcW w:w="2022" w:type="dxa"/>
            <w:vAlign w:val="center"/>
          </w:tcPr>
          <w:p w14:paraId="6AE2B806">
            <w:pPr>
              <w:pStyle w:val="5"/>
              <w:keepNext w:val="0"/>
              <w:keepLines w:val="0"/>
              <w:widowControl w:val="0"/>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i w:val="0"/>
                <w:iCs w:val="0"/>
                <w:caps w:val="0"/>
                <w:color w:val="auto"/>
                <w:spacing w:val="7"/>
                <w:sz w:val="24"/>
                <w:szCs w:val="24"/>
                <w:highlight w:val="none"/>
              </w:rPr>
              <w:t>触摸屏操作</w:t>
            </w:r>
          </w:p>
        </w:tc>
        <w:tc>
          <w:tcPr>
            <w:tcW w:w="1014" w:type="dxa"/>
            <w:vAlign w:val="center"/>
          </w:tcPr>
          <w:p w14:paraId="1D025C3E">
            <w:pPr>
              <w:pStyle w:val="5"/>
              <w:keepNext w:val="0"/>
              <w:keepLines w:val="0"/>
              <w:widowControl w:val="0"/>
              <w:suppressLineNumbers w:val="0"/>
              <w:spacing w:before="0" w:beforeAutospacing="0" w:after="0" w:afterAutospacing="0" w:line="240" w:lineRule="auto"/>
              <w:ind w:left="0" w:leftChars="0" w:right="0" w:rightChars="0"/>
              <w:jc w:val="center"/>
              <w:rPr>
                <w:rStyle w:val="14"/>
                <w:rFonts w:hint="eastAsia" w:ascii="仿宋" w:hAnsi="仿宋" w:eastAsia="仿宋" w:cs="仿宋"/>
                <w:color w:val="auto"/>
                <w:kern w:val="2"/>
                <w:sz w:val="24"/>
                <w:szCs w:val="24"/>
                <w:highlight w:val="none"/>
              </w:rPr>
            </w:pPr>
            <w:r>
              <w:rPr>
                <w:rStyle w:val="14"/>
                <w:rFonts w:hint="eastAsia" w:ascii="仿宋" w:hAnsi="仿宋" w:eastAsia="仿宋" w:cs="仿宋"/>
                <w:color w:val="auto"/>
                <w:kern w:val="2"/>
                <w:sz w:val="24"/>
                <w:szCs w:val="24"/>
                <w:highlight w:val="none"/>
              </w:rPr>
              <w:t>等同</w:t>
            </w:r>
          </w:p>
        </w:tc>
      </w:tr>
      <w:tr w14:paraId="1332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59D98359">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14</w:t>
            </w:r>
          </w:p>
        </w:tc>
        <w:tc>
          <w:tcPr>
            <w:tcW w:w="1390" w:type="dxa"/>
            <w:vAlign w:val="center"/>
          </w:tcPr>
          <w:p w14:paraId="15F08B46">
            <w:pPr>
              <w:keepNext w:val="0"/>
              <w:keepLines w:val="0"/>
              <w:widowControl w:val="0"/>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2021.7.19</w:t>
            </w:r>
          </w:p>
        </w:tc>
        <w:tc>
          <w:tcPr>
            <w:tcW w:w="1447" w:type="dxa"/>
            <w:vAlign w:val="center"/>
          </w:tcPr>
          <w:p w14:paraId="1CBA2627">
            <w:pPr>
              <w:keepNext w:val="0"/>
              <w:keepLines w:val="0"/>
              <w:widowControl w:val="0"/>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(2021）最高法知民终192号</w:t>
            </w:r>
          </w:p>
        </w:tc>
        <w:tc>
          <w:tcPr>
            <w:tcW w:w="2051" w:type="dxa"/>
            <w:vAlign w:val="center"/>
          </w:tcPr>
          <w:p w14:paraId="65033164">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一种电动绿篱机，由</w:t>
            </w:r>
            <w:r>
              <w:rPr>
                <w:rFonts w:hint="eastAsia" w:ascii="仿宋" w:hAnsi="仿宋" w:eastAsia="仿宋" w:cs="仿宋"/>
                <w:b/>
                <w:bCs/>
                <w:i w:val="0"/>
                <w:iCs w:val="0"/>
                <w:color w:val="auto"/>
                <w:kern w:val="0"/>
                <w:sz w:val="24"/>
                <w:szCs w:val="24"/>
                <w:highlight w:val="none"/>
                <w:u w:val="none"/>
                <w:lang w:val="en-US" w:eastAsia="zh-CN" w:bidi="ar"/>
              </w:rPr>
              <w:t>电机驱动</w:t>
            </w:r>
          </w:p>
        </w:tc>
        <w:tc>
          <w:tcPr>
            <w:tcW w:w="2022" w:type="dxa"/>
            <w:vAlign w:val="center"/>
          </w:tcPr>
          <w:p w14:paraId="0AC4555B">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一种宽带修剪机，</w:t>
            </w:r>
            <w:r>
              <w:rPr>
                <w:rFonts w:hint="eastAsia" w:ascii="仿宋" w:hAnsi="仿宋" w:eastAsia="仿宋" w:cs="仿宋"/>
                <w:b/>
                <w:bCs/>
                <w:i w:val="0"/>
                <w:iCs w:val="0"/>
                <w:color w:val="auto"/>
                <w:kern w:val="0"/>
                <w:sz w:val="24"/>
                <w:szCs w:val="24"/>
                <w:highlight w:val="none"/>
                <w:u w:val="none"/>
                <w:lang w:val="en-US" w:eastAsia="zh-CN" w:bidi="ar"/>
              </w:rPr>
              <w:t>由燃油发动机驱动</w:t>
            </w:r>
          </w:p>
        </w:tc>
        <w:tc>
          <w:tcPr>
            <w:tcW w:w="1014" w:type="dxa"/>
            <w:vAlign w:val="center"/>
          </w:tcPr>
          <w:p w14:paraId="5B315E75">
            <w:pPr>
              <w:pStyle w:val="5"/>
              <w:keepNext w:val="0"/>
              <w:keepLines w:val="0"/>
              <w:widowControl w:val="0"/>
              <w:suppressLineNumbers w:val="0"/>
              <w:spacing w:before="0" w:beforeAutospacing="0" w:after="0" w:afterAutospacing="0" w:line="240" w:lineRule="auto"/>
              <w:ind w:right="0"/>
              <w:jc w:val="center"/>
              <w:rPr>
                <w:rStyle w:val="14"/>
                <w:rFonts w:hint="eastAsia" w:ascii="仿宋" w:hAnsi="仿宋" w:eastAsia="仿宋" w:cs="仿宋"/>
                <w:color w:val="auto"/>
                <w:kern w:val="2"/>
                <w:sz w:val="24"/>
                <w:szCs w:val="24"/>
                <w:highlight w:val="none"/>
              </w:rPr>
            </w:pPr>
            <w:r>
              <w:rPr>
                <w:rStyle w:val="14"/>
                <w:rFonts w:hint="eastAsia" w:ascii="仿宋" w:hAnsi="仿宋" w:eastAsia="仿宋" w:cs="仿宋"/>
                <w:color w:val="auto"/>
                <w:kern w:val="2"/>
                <w:sz w:val="24"/>
                <w:szCs w:val="24"/>
                <w:highlight w:val="none"/>
              </w:rPr>
              <w:t>不等同</w:t>
            </w:r>
          </w:p>
        </w:tc>
      </w:tr>
      <w:tr w14:paraId="743B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2C47B5C8">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15</w:t>
            </w:r>
          </w:p>
        </w:tc>
        <w:tc>
          <w:tcPr>
            <w:tcW w:w="1390" w:type="dxa"/>
            <w:vAlign w:val="center"/>
          </w:tcPr>
          <w:p w14:paraId="2F4F775A">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2021.11.26</w:t>
            </w:r>
          </w:p>
        </w:tc>
        <w:tc>
          <w:tcPr>
            <w:tcW w:w="1447" w:type="dxa"/>
            <w:vAlign w:val="center"/>
          </w:tcPr>
          <w:p w14:paraId="187DA76A">
            <w:pPr>
              <w:keepNext w:val="0"/>
              <w:keepLines w:val="0"/>
              <w:widowControl w:val="0"/>
              <w:suppressLineNumbers w:val="0"/>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(2020）最高法知民终1429号</w:t>
            </w:r>
          </w:p>
        </w:tc>
        <w:tc>
          <w:tcPr>
            <w:tcW w:w="2051" w:type="dxa"/>
            <w:vAlign w:val="center"/>
          </w:tcPr>
          <w:p w14:paraId="34AB826D">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8"/>
                <w:rFonts w:hint="eastAsia" w:ascii="仿宋" w:hAnsi="仿宋" w:eastAsia="仿宋" w:cs="仿宋"/>
                <w:color w:val="auto"/>
                <w:sz w:val="24"/>
                <w:szCs w:val="24"/>
                <w:highlight w:val="none"/>
                <w:lang w:val="en-US" w:eastAsia="zh-CN" w:bidi="ar"/>
              </w:rPr>
              <w:t>还包括用于检测</w:t>
            </w:r>
            <w:r>
              <w:rPr>
                <w:rFonts w:hint="eastAsia" w:ascii="仿宋" w:hAnsi="仿宋" w:eastAsia="仿宋" w:cs="仿宋"/>
                <w:b/>
                <w:bCs/>
                <w:i w:val="0"/>
                <w:iCs w:val="0"/>
                <w:color w:val="auto"/>
                <w:kern w:val="0"/>
                <w:sz w:val="24"/>
                <w:szCs w:val="24"/>
                <w:highlight w:val="none"/>
                <w:u w:val="none"/>
                <w:lang w:val="en-US" w:eastAsia="zh-CN" w:bidi="ar"/>
              </w:rPr>
              <w:t>LED</w:t>
            </w:r>
            <w:r>
              <w:rPr>
                <w:rStyle w:val="18"/>
                <w:rFonts w:hint="eastAsia" w:ascii="仿宋" w:hAnsi="仿宋" w:eastAsia="仿宋" w:cs="仿宋"/>
                <w:color w:val="auto"/>
                <w:sz w:val="24"/>
                <w:szCs w:val="24"/>
                <w:highlight w:val="none"/>
                <w:lang w:val="en-US" w:eastAsia="zh-CN" w:bidi="ar"/>
              </w:rPr>
              <w:t>板旋转角度的</w:t>
            </w:r>
            <w:r>
              <w:rPr>
                <w:rFonts w:hint="eastAsia" w:ascii="仿宋" w:hAnsi="仿宋" w:eastAsia="仿宋" w:cs="仿宋"/>
                <w:b/>
                <w:bCs/>
                <w:i w:val="0"/>
                <w:iCs w:val="0"/>
                <w:color w:val="auto"/>
                <w:kern w:val="0"/>
                <w:sz w:val="24"/>
                <w:szCs w:val="24"/>
                <w:highlight w:val="none"/>
                <w:u w:val="none"/>
                <w:lang w:val="en-US" w:eastAsia="zh-CN" w:bidi="ar"/>
              </w:rPr>
              <w:t>霍尔传感器</w:t>
            </w:r>
          </w:p>
        </w:tc>
        <w:tc>
          <w:tcPr>
            <w:tcW w:w="2022" w:type="dxa"/>
            <w:vAlign w:val="center"/>
          </w:tcPr>
          <w:p w14:paraId="3A5E06DC">
            <w:pPr>
              <w:keepNext w:val="0"/>
              <w:keepLines w:val="0"/>
              <w:widowControl w:val="0"/>
              <w:suppressLineNumbers w:val="0"/>
              <w:jc w:val="both"/>
              <w:textAlignment w:val="center"/>
              <w:rPr>
                <w:rFonts w:hint="eastAsia" w:ascii="仿宋" w:hAnsi="仿宋" w:eastAsia="仿宋" w:cs="仿宋"/>
                <w:color w:val="auto"/>
                <w:sz w:val="24"/>
                <w:szCs w:val="24"/>
                <w:highlight w:val="none"/>
                <w:vertAlign w:val="baseline"/>
                <w:lang w:val="en-US" w:eastAsia="zh-CN"/>
              </w:rPr>
            </w:pPr>
            <w:r>
              <w:rPr>
                <w:rStyle w:val="18"/>
                <w:rFonts w:hint="eastAsia" w:ascii="仿宋" w:hAnsi="仿宋" w:eastAsia="仿宋" w:cs="仿宋"/>
                <w:color w:val="auto"/>
                <w:sz w:val="24"/>
                <w:szCs w:val="24"/>
                <w:highlight w:val="none"/>
                <w:lang w:val="en-US" w:eastAsia="zh-CN" w:bidi="ar"/>
              </w:rPr>
              <w:t>利用</w:t>
            </w:r>
            <w:r>
              <w:rPr>
                <w:rFonts w:hint="eastAsia" w:ascii="仿宋" w:hAnsi="仿宋" w:eastAsia="仿宋" w:cs="仿宋"/>
                <w:b/>
                <w:bCs/>
                <w:i w:val="0"/>
                <w:iCs w:val="0"/>
                <w:color w:val="auto"/>
                <w:kern w:val="0"/>
                <w:sz w:val="24"/>
                <w:szCs w:val="24"/>
                <w:highlight w:val="none"/>
                <w:u w:val="none"/>
                <w:lang w:val="en-US" w:eastAsia="zh-CN" w:bidi="ar"/>
              </w:rPr>
              <w:t>红外对管</w:t>
            </w:r>
            <w:r>
              <w:rPr>
                <w:rStyle w:val="18"/>
                <w:rFonts w:hint="eastAsia" w:ascii="仿宋" w:hAnsi="仿宋" w:eastAsia="仿宋" w:cs="仿宋"/>
                <w:color w:val="auto"/>
                <w:sz w:val="24"/>
                <w:szCs w:val="24"/>
                <w:highlight w:val="none"/>
                <w:lang w:val="en-US" w:eastAsia="zh-CN" w:bidi="ar"/>
              </w:rPr>
              <w:t>检测</w:t>
            </w:r>
            <w:r>
              <w:rPr>
                <w:rFonts w:hint="eastAsia" w:ascii="仿宋" w:hAnsi="仿宋" w:eastAsia="仿宋" w:cs="仿宋"/>
                <w:b/>
                <w:bCs/>
                <w:i w:val="0"/>
                <w:iCs w:val="0"/>
                <w:color w:val="auto"/>
                <w:kern w:val="0"/>
                <w:sz w:val="24"/>
                <w:szCs w:val="24"/>
                <w:highlight w:val="none"/>
                <w:u w:val="none"/>
                <w:lang w:val="en-US" w:eastAsia="zh-CN" w:bidi="ar"/>
              </w:rPr>
              <w:t>LED</w:t>
            </w:r>
            <w:r>
              <w:rPr>
                <w:rStyle w:val="18"/>
                <w:rFonts w:hint="eastAsia" w:ascii="仿宋" w:hAnsi="仿宋" w:eastAsia="仿宋" w:cs="仿宋"/>
                <w:color w:val="auto"/>
                <w:sz w:val="24"/>
                <w:szCs w:val="24"/>
                <w:highlight w:val="none"/>
                <w:lang w:val="en-US" w:eastAsia="zh-CN" w:bidi="ar"/>
              </w:rPr>
              <w:t>板旋转角度</w:t>
            </w:r>
          </w:p>
        </w:tc>
        <w:tc>
          <w:tcPr>
            <w:tcW w:w="1014" w:type="dxa"/>
            <w:vAlign w:val="center"/>
          </w:tcPr>
          <w:p w14:paraId="5C8ED47F">
            <w:pPr>
              <w:pStyle w:val="5"/>
              <w:keepNext w:val="0"/>
              <w:keepLines w:val="0"/>
              <w:widowControl w:val="0"/>
              <w:suppressLineNumbers w:val="0"/>
              <w:spacing w:before="0" w:beforeAutospacing="0" w:after="0" w:afterAutospacing="0" w:line="240" w:lineRule="auto"/>
              <w:ind w:right="0"/>
              <w:jc w:val="center"/>
              <w:rPr>
                <w:rFonts w:hint="eastAsia" w:ascii="仿宋" w:hAnsi="仿宋" w:eastAsia="仿宋" w:cs="仿宋"/>
                <w:sz w:val="24"/>
                <w:szCs w:val="24"/>
                <w:highlight w:val="none"/>
                <w:vertAlign w:val="baseline"/>
                <w:lang w:val="en-US" w:eastAsia="zh-CN"/>
              </w:rPr>
            </w:pPr>
            <w:r>
              <w:rPr>
                <w:rStyle w:val="14"/>
                <w:rFonts w:hint="eastAsia" w:ascii="仿宋" w:hAnsi="仿宋" w:eastAsia="仿宋" w:cs="仿宋"/>
                <w:color w:val="auto"/>
                <w:kern w:val="2"/>
                <w:sz w:val="24"/>
                <w:szCs w:val="24"/>
                <w:highlight w:val="none"/>
              </w:rPr>
              <w:t>不等同</w:t>
            </w:r>
          </w:p>
        </w:tc>
      </w:tr>
      <w:tr w14:paraId="2D22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8" w:type="dxa"/>
            <w:vAlign w:val="center"/>
          </w:tcPr>
          <w:p w14:paraId="2C0622C1">
            <w:pPr>
              <w:keepNext w:val="0"/>
              <w:keepLines w:val="0"/>
              <w:widowControl w:val="0"/>
              <w:suppressLineNumbers w:val="0"/>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16</w:t>
            </w:r>
          </w:p>
        </w:tc>
        <w:tc>
          <w:tcPr>
            <w:tcW w:w="1390" w:type="dxa"/>
            <w:vAlign w:val="center"/>
          </w:tcPr>
          <w:p w14:paraId="186A39BC">
            <w:pPr>
              <w:keepNext w:val="0"/>
              <w:keepLines w:val="0"/>
              <w:widowControl w:val="0"/>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2022.6.6</w:t>
            </w:r>
          </w:p>
        </w:tc>
        <w:tc>
          <w:tcPr>
            <w:tcW w:w="1447" w:type="dxa"/>
            <w:vAlign w:val="center"/>
          </w:tcPr>
          <w:p w14:paraId="3FEB2109">
            <w:pPr>
              <w:keepNext w:val="0"/>
              <w:keepLines w:val="0"/>
              <w:widowControl w:val="0"/>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aps w:val="0"/>
                <w:color w:val="auto"/>
                <w:spacing w:val="0"/>
                <w:kern w:val="0"/>
                <w:sz w:val="24"/>
                <w:szCs w:val="24"/>
                <w:highlight w:val="none"/>
                <w:u w:val="none"/>
                <w:shd w:val="clear"/>
                <w:lang w:bidi="ar"/>
              </w:rPr>
              <w:t>(2021</w:t>
            </w:r>
            <w:r>
              <w:rPr>
                <w:rFonts w:hint="eastAsia" w:ascii="仿宋" w:hAnsi="仿宋" w:eastAsia="仿宋" w:cs="仿宋"/>
                <w:i w:val="0"/>
                <w:iCs w:val="0"/>
                <w:caps w:val="0"/>
                <w:color w:val="auto"/>
                <w:spacing w:val="0"/>
                <w:kern w:val="0"/>
                <w:sz w:val="24"/>
                <w:szCs w:val="24"/>
                <w:highlight w:val="none"/>
                <w:u w:val="none"/>
                <w:shd w:val="clear"/>
                <w:lang w:eastAsia="zh-CN" w:bidi="ar"/>
              </w:rPr>
              <w:t>）</w:t>
            </w:r>
            <w:r>
              <w:rPr>
                <w:rFonts w:hint="eastAsia" w:ascii="仿宋" w:hAnsi="仿宋" w:eastAsia="仿宋" w:cs="仿宋"/>
                <w:i w:val="0"/>
                <w:iCs w:val="0"/>
                <w:caps w:val="0"/>
                <w:color w:val="auto"/>
                <w:spacing w:val="0"/>
                <w:kern w:val="0"/>
                <w:sz w:val="24"/>
                <w:szCs w:val="24"/>
                <w:highlight w:val="none"/>
                <w:u w:val="none"/>
                <w:shd w:val="clear"/>
                <w:lang w:bidi="ar"/>
              </w:rPr>
              <w:t>最高法知民终1924号</w:t>
            </w:r>
          </w:p>
        </w:tc>
        <w:tc>
          <w:tcPr>
            <w:tcW w:w="2051" w:type="dxa"/>
            <w:vAlign w:val="center"/>
          </w:tcPr>
          <w:p w14:paraId="0D7E3437">
            <w:pPr>
              <w:keepNext w:val="0"/>
              <w:keepLines w:val="0"/>
              <w:widowControl w:val="0"/>
              <w:suppressLineNumbers w:val="0"/>
              <w:jc w:val="both"/>
              <w:textAlignment w:val="center"/>
              <w:rPr>
                <w:rStyle w:val="18"/>
                <w:rFonts w:hint="eastAsia" w:ascii="仿宋" w:hAnsi="仿宋" w:eastAsia="仿宋" w:cs="仿宋"/>
                <w:color w:val="auto"/>
                <w:sz w:val="24"/>
                <w:szCs w:val="24"/>
                <w:highlight w:val="none"/>
                <w:lang w:val="en-US" w:eastAsia="zh-CN" w:bidi="ar"/>
              </w:rPr>
            </w:pPr>
            <w:r>
              <w:rPr>
                <w:rStyle w:val="18"/>
                <w:rFonts w:hint="eastAsia" w:ascii="仿宋" w:hAnsi="仿宋" w:eastAsia="仿宋" w:cs="仿宋"/>
                <w:b/>
                <w:bCs/>
                <w:color w:val="auto"/>
                <w:sz w:val="24"/>
                <w:szCs w:val="24"/>
                <w:highlight w:val="none"/>
                <w:lang w:val="en-US" w:eastAsia="zh-CN" w:bidi="ar"/>
              </w:rPr>
              <w:t>亚克力</w:t>
            </w:r>
            <w:r>
              <w:rPr>
                <w:rStyle w:val="18"/>
                <w:rFonts w:hint="eastAsia" w:ascii="仿宋" w:hAnsi="仿宋" w:eastAsia="仿宋" w:cs="仿宋"/>
                <w:color w:val="auto"/>
                <w:sz w:val="24"/>
                <w:szCs w:val="24"/>
                <w:highlight w:val="none"/>
                <w:lang w:val="en-US" w:eastAsia="zh-CN" w:bidi="ar"/>
              </w:rPr>
              <w:t>显示面框</w:t>
            </w:r>
          </w:p>
        </w:tc>
        <w:tc>
          <w:tcPr>
            <w:tcW w:w="2022" w:type="dxa"/>
            <w:vAlign w:val="center"/>
          </w:tcPr>
          <w:p w14:paraId="69C0FB09">
            <w:pPr>
              <w:keepNext w:val="0"/>
              <w:keepLines w:val="0"/>
              <w:widowControl w:val="0"/>
              <w:suppressLineNumbers w:val="0"/>
              <w:jc w:val="both"/>
              <w:textAlignment w:val="center"/>
              <w:rPr>
                <w:rStyle w:val="18"/>
                <w:rFonts w:hint="eastAsia" w:ascii="仿宋" w:hAnsi="仿宋" w:eastAsia="仿宋" w:cs="仿宋"/>
                <w:color w:val="auto"/>
                <w:sz w:val="24"/>
                <w:szCs w:val="24"/>
                <w:highlight w:val="none"/>
                <w:lang w:val="en-US" w:eastAsia="zh-CN" w:bidi="ar"/>
              </w:rPr>
            </w:pPr>
            <w:r>
              <w:rPr>
                <w:rStyle w:val="18"/>
                <w:rFonts w:hint="eastAsia" w:ascii="仿宋" w:hAnsi="仿宋" w:eastAsia="仿宋" w:cs="仿宋"/>
                <w:b/>
                <w:bCs/>
                <w:color w:val="auto"/>
                <w:sz w:val="24"/>
                <w:szCs w:val="24"/>
                <w:highlight w:val="none"/>
                <w:lang w:val="en-US" w:eastAsia="zh-CN" w:bidi="ar"/>
              </w:rPr>
              <w:t>聚碳酸酯</w:t>
            </w:r>
            <w:r>
              <w:rPr>
                <w:rStyle w:val="18"/>
                <w:rFonts w:hint="eastAsia" w:ascii="仿宋" w:hAnsi="仿宋" w:eastAsia="仿宋" w:cs="仿宋"/>
                <w:color w:val="auto"/>
                <w:sz w:val="24"/>
                <w:szCs w:val="24"/>
                <w:highlight w:val="none"/>
                <w:lang w:val="en-US" w:eastAsia="zh-CN" w:bidi="ar"/>
              </w:rPr>
              <w:t>显示面框</w:t>
            </w:r>
          </w:p>
        </w:tc>
        <w:tc>
          <w:tcPr>
            <w:tcW w:w="1014" w:type="dxa"/>
            <w:vAlign w:val="center"/>
          </w:tcPr>
          <w:p w14:paraId="558703F1">
            <w:pPr>
              <w:pStyle w:val="5"/>
              <w:keepNext w:val="0"/>
              <w:keepLines w:val="0"/>
              <w:widowControl w:val="0"/>
              <w:suppressLineNumbers w:val="0"/>
              <w:spacing w:before="0" w:beforeAutospacing="0" w:after="0" w:afterAutospacing="0" w:line="240" w:lineRule="auto"/>
              <w:ind w:right="0"/>
              <w:jc w:val="center"/>
              <w:rPr>
                <w:rFonts w:hint="eastAsia" w:ascii="仿宋" w:hAnsi="仿宋" w:eastAsia="仿宋" w:cs="仿宋"/>
                <w:sz w:val="24"/>
                <w:szCs w:val="24"/>
                <w:highlight w:val="none"/>
                <w:vertAlign w:val="baseline"/>
                <w:lang w:val="en-US" w:eastAsia="zh-CN"/>
              </w:rPr>
            </w:pPr>
            <w:r>
              <w:rPr>
                <w:rStyle w:val="14"/>
                <w:rFonts w:hint="eastAsia" w:ascii="仿宋" w:hAnsi="仿宋" w:eastAsia="仿宋" w:cs="仿宋"/>
                <w:color w:val="auto"/>
                <w:kern w:val="2"/>
                <w:sz w:val="24"/>
                <w:szCs w:val="24"/>
                <w:highlight w:val="none"/>
              </w:rPr>
              <w:t>不等同</w:t>
            </w:r>
          </w:p>
        </w:tc>
      </w:tr>
    </w:tbl>
    <w:p w14:paraId="1E4E2607">
      <w:pPr>
        <w:pStyle w:val="5"/>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240" w:right="240" w:firstLine="280" w:firstLineChars="100"/>
        <w:rPr>
          <w:rFonts w:hint="eastAsia" w:ascii="仿宋" w:hAnsi="仿宋" w:eastAsia="仿宋" w:cs="仿宋"/>
          <w:sz w:val="28"/>
          <w:szCs w:val="28"/>
          <w:highlight w:val="none"/>
          <w:lang w:val="en-US" w:eastAsia="zh-CN"/>
        </w:rPr>
      </w:pPr>
    </w:p>
    <w:p w14:paraId="7F1B26F1">
      <w:pPr>
        <w:pStyle w:val="5"/>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rPr>
          <w:rFonts w:hint="eastAsia"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val="en-US" w:eastAsia="zh-CN"/>
        </w:rPr>
        <w:t>通过上述案例不难发现，</w:t>
      </w:r>
      <w:r>
        <w:rPr>
          <w:rFonts w:hint="eastAsia" w:ascii="仿宋" w:hAnsi="仿宋" w:eastAsia="仿宋" w:cs="仿宋"/>
          <w:i w:val="0"/>
          <w:iCs w:val="0"/>
          <w:caps w:val="0"/>
          <w:color w:val="auto"/>
          <w:spacing w:val="0"/>
          <w:sz w:val="28"/>
          <w:szCs w:val="28"/>
          <w:highlight w:val="none"/>
          <w:shd w:val="clear" w:fill="auto"/>
        </w:rPr>
        <w:t>自最高人民法院知识产权法庭设立以来，尽管在专利侵权诉讼中适用可预见性规则的判例数量相对较少，但相较于地方法院，最高法知产庭在对待这一规则时展现出了更为积极的态度。然而，值得指出的是，最高法知产庭在适用可预见性规则时，对于其适用的对象和标准并未进行明确的界定，这仍是一个需要进一步深入探讨的问题。为了更好地理解和适用可预见性规则，笔者尝试将其适用标准归纳为以下三种情况。</w:t>
      </w:r>
    </w:p>
    <w:p w14:paraId="45FF6C44">
      <w:pPr>
        <w:pStyle w:val="5"/>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firstLine="0" w:firstLineChars="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申请人申请时可预见型</w:t>
      </w:r>
    </w:p>
    <w:p w14:paraId="37B95E2C">
      <w:pPr>
        <w:pStyle w:val="5"/>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aps w:val="0"/>
          <w:color w:val="auto"/>
          <w:spacing w:val="0"/>
          <w:sz w:val="28"/>
          <w:szCs w:val="28"/>
          <w:highlight w:val="none"/>
          <w:shd w:val="clear" w:fill="auto"/>
        </w:rPr>
        <w:t>在专利申请时，若申请人能够预见或明确知晓某一技术方案，但出于某种原因未将其写入权利要求书，则该技术方案应被排除在专利权的保护范围之外。</w:t>
      </w:r>
    </w:p>
    <w:p w14:paraId="0ED5497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例如，在</w:t>
      </w:r>
      <w:r>
        <w:rPr>
          <w:rFonts w:hint="eastAsia" w:ascii="仿宋" w:hAnsi="仿宋" w:eastAsia="仿宋" w:cs="仿宋"/>
          <w:color w:val="auto"/>
          <w:sz w:val="28"/>
          <w:szCs w:val="28"/>
          <w:highlight w:val="none"/>
        </w:rPr>
        <w:t>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w:t>
      </w:r>
      <w:r>
        <w:rPr>
          <w:rFonts w:hint="eastAsia" w:ascii="仿宋" w:hAnsi="仿宋" w:eastAsia="仿宋" w:cs="仿宋"/>
          <w:i w:val="0"/>
          <w:iCs w:val="0"/>
          <w:caps w:val="0"/>
          <w:color w:val="auto"/>
          <w:spacing w:val="0"/>
          <w:sz w:val="28"/>
          <w:szCs w:val="28"/>
          <w:highlight w:val="none"/>
          <w:shd w:val="clear" w:fill="auto"/>
        </w:rPr>
        <w:t>最高人民法院明确指出，对于“弹性支撑片等高排列”这一技术特征，申请人在专利申请时能够预见到其存在，但未将其写入涉案专利权利要求</w:t>
      </w:r>
      <w:r>
        <w:rPr>
          <w:rFonts w:hint="eastAsia" w:ascii="仿宋" w:hAnsi="仿宋" w:eastAsia="仿宋" w:cs="仿宋"/>
          <w:i w:val="0"/>
          <w:iCs w:val="0"/>
          <w:caps w:val="0"/>
          <w:color w:val="auto"/>
          <w:spacing w:val="0"/>
          <w:sz w:val="28"/>
          <w:szCs w:val="28"/>
          <w:highlight w:val="none"/>
          <w:shd w:val="clear" w:fill="auto"/>
          <w:lang w:eastAsia="zh-CN"/>
        </w:rPr>
        <w:t>，</w:t>
      </w:r>
      <w:r>
        <w:rPr>
          <w:rFonts w:hint="eastAsia" w:ascii="仿宋" w:hAnsi="仿宋" w:eastAsia="仿宋" w:cs="仿宋"/>
          <w:i w:val="0"/>
          <w:iCs w:val="0"/>
          <w:caps w:val="0"/>
          <w:color w:val="auto"/>
          <w:spacing w:val="0"/>
          <w:sz w:val="28"/>
          <w:szCs w:val="28"/>
          <w:highlight w:val="none"/>
          <w:shd w:val="clear" w:fill="auto"/>
          <w:lang w:val="en-US" w:eastAsia="zh-CN"/>
        </w:rPr>
        <w:t>因此法院认定其与涉案专利不构成等同特征</w:t>
      </w:r>
      <w:r>
        <w:rPr>
          <w:rFonts w:hint="eastAsia" w:ascii="仿宋" w:hAnsi="仿宋" w:eastAsia="仿宋" w:cs="仿宋"/>
          <w:i w:val="0"/>
          <w:iCs w:val="0"/>
          <w:caps w:val="0"/>
          <w:color w:val="auto"/>
          <w:spacing w:val="0"/>
          <w:sz w:val="28"/>
          <w:szCs w:val="28"/>
          <w:highlight w:val="none"/>
          <w:shd w:val="clear" w:fill="auto"/>
        </w:rPr>
        <w:t>。同样地，在案3中，法院也采用了类似的逻辑，认为转动和移动是本领域的常见方式，且申请人在专利申请时完全能够预见二者能够达到相同的功能和效果。然而，由于申请人并未将这些“明显”的方式和实现结构写入专利申请文件中，因此在专利侵权诉讼中也不宜再适用等同原则将这些特征纳入保护范围。</w:t>
      </w:r>
    </w:p>
    <w:p w14:paraId="2556E20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auto"/>
        </w:rPr>
        <w:t>值得注意的是，在案</w:t>
      </w:r>
      <w:r>
        <w:rPr>
          <w:rFonts w:hint="eastAsia" w:ascii="仿宋" w:hAnsi="仿宋" w:eastAsia="仿宋" w:cs="仿宋"/>
          <w:i w:val="0"/>
          <w:iCs w:val="0"/>
          <w:caps w:val="0"/>
          <w:color w:val="auto"/>
          <w:spacing w:val="0"/>
          <w:sz w:val="28"/>
          <w:szCs w:val="28"/>
          <w:highlight w:val="none"/>
          <w:shd w:val="clear" w:fill="auto"/>
          <w:lang w:val="en-US" w:eastAsia="zh-CN"/>
        </w:rPr>
        <w:t>14和案20</w:t>
      </w:r>
      <w:r>
        <w:rPr>
          <w:rFonts w:hint="eastAsia" w:ascii="仿宋" w:hAnsi="仿宋" w:eastAsia="仿宋" w:cs="仿宋"/>
          <w:i w:val="0"/>
          <w:iCs w:val="0"/>
          <w:caps w:val="0"/>
          <w:color w:val="auto"/>
          <w:spacing w:val="0"/>
          <w:sz w:val="28"/>
          <w:szCs w:val="28"/>
          <w:highlight w:val="none"/>
          <w:shd w:val="clear" w:fill="auto"/>
        </w:rPr>
        <w:t>中，法院进一步</w:t>
      </w:r>
      <w:r>
        <w:rPr>
          <w:rFonts w:hint="eastAsia" w:ascii="仿宋" w:hAnsi="仿宋" w:eastAsia="仿宋" w:cs="仿宋"/>
          <w:i w:val="0"/>
          <w:iCs w:val="0"/>
          <w:caps w:val="0"/>
          <w:color w:val="auto"/>
          <w:spacing w:val="0"/>
          <w:sz w:val="28"/>
          <w:szCs w:val="28"/>
          <w:highlight w:val="none"/>
          <w:shd w:val="clear" w:fill="auto"/>
          <w:lang w:val="en-US" w:eastAsia="zh-CN"/>
        </w:rPr>
        <w:t>细化和</w:t>
      </w:r>
      <w:r>
        <w:rPr>
          <w:rFonts w:hint="eastAsia" w:ascii="仿宋" w:hAnsi="仿宋" w:eastAsia="仿宋" w:cs="仿宋"/>
          <w:i w:val="0"/>
          <w:iCs w:val="0"/>
          <w:caps w:val="0"/>
          <w:color w:val="auto"/>
          <w:spacing w:val="0"/>
          <w:sz w:val="28"/>
          <w:szCs w:val="28"/>
          <w:highlight w:val="none"/>
          <w:shd w:val="clear" w:fill="auto"/>
        </w:rPr>
        <w:t>明确了“申请人</w:t>
      </w:r>
      <w:r>
        <w:rPr>
          <w:rFonts w:hint="eastAsia" w:ascii="仿宋" w:hAnsi="仿宋" w:eastAsia="仿宋" w:cs="仿宋"/>
          <w:color w:val="auto"/>
          <w:sz w:val="28"/>
          <w:szCs w:val="28"/>
          <w:highlight w:val="none"/>
        </w:rPr>
        <w:t>可以</w:t>
      </w:r>
      <w:r>
        <w:rPr>
          <w:rFonts w:hint="eastAsia" w:ascii="仿宋" w:hAnsi="仿宋" w:eastAsia="仿宋" w:cs="仿宋"/>
          <w:i w:val="0"/>
          <w:iCs w:val="0"/>
          <w:caps w:val="0"/>
          <w:color w:val="auto"/>
          <w:spacing w:val="0"/>
          <w:sz w:val="28"/>
          <w:szCs w:val="28"/>
          <w:highlight w:val="none"/>
          <w:shd w:val="clear" w:fill="auto"/>
        </w:rPr>
        <w:t>预见”的判断标准</w:t>
      </w:r>
      <w:r>
        <w:rPr>
          <w:rFonts w:hint="eastAsia" w:ascii="仿宋" w:hAnsi="仿宋" w:eastAsia="仿宋" w:cs="仿宋"/>
          <w:i w:val="0"/>
          <w:iCs w:val="0"/>
          <w:caps w:val="0"/>
          <w:color w:val="auto"/>
          <w:spacing w:val="0"/>
          <w:sz w:val="28"/>
          <w:szCs w:val="28"/>
          <w:highlight w:val="none"/>
          <w:shd w:val="clear" w:fill="auto"/>
          <w:lang w:eastAsia="zh-CN"/>
        </w:rPr>
        <w:t>，</w:t>
      </w:r>
      <w:r>
        <w:rPr>
          <w:rFonts w:hint="eastAsia" w:ascii="仿宋" w:hAnsi="仿宋" w:eastAsia="仿宋" w:cs="仿宋"/>
          <w:color w:val="auto"/>
          <w:sz w:val="28"/>
          <w:szCs w:val="28"/>
          <w:highlight w:val="none"/>
        </w:rPr>
        <w:t>将“申请人可以预见”的表述变更为了更为严格的“申请人明确知晓”</w:t>
      </w:r>
      <w:r>
        <w:rPr>
          <w:rFonts w:hint="eastAsia" w:ascii="仿宋" w:hAnsi="仿宋" w:eastAsia="仿宋" w:cs="仿宋"/>
          <w:i w:val="0"/>
          <w:iCs w:val="0"/>
          <w:caps w:val="0"/>
          <w:color w:val="auto"/>
          <w:spacing w:val="0"/>
          <w:sz w:val="28"/>
          <w:szCs w:val="28"/>
          <w:highlight w:val="none"/>
          <w:shd w:val="clear" w:fill="auto"/>
        </w:rPr>
        <w:t>。法院认为，如果专利权人在撰写专利申请文件时已明确知晓相关技术方案，但并未将其纳入权利要求保护范围，那么在后续的侵权诉讼中，</w:t>
      </w:r>
      <w:r>
        <w:rPr>
          <w:rFonts w:hint="eastAsia" w:ascii="仿宋" w:hAnsi="仿宋" w:eastAsia="仿宋" w:cs="仿宋"/>
          <w:i w:val="0"/>
          <w:iCs w:val="0"/>
          <w:caps w:val="0"/>
          <w:color w:val="auto"/>
          <w:spacing w:val="0"/>
          <w:sz w:val="28"/>
          <w:szCs w:val="28"/>
          <w:highlight w:val="none"/>
          <w:shd w:val="clear" w:fill="auto"/>
          <w:lang w:val="en-US" w:eastAsia="zh-CN"/>
        </w:rPr>
        <w:t>法院就</w:t>
      </w:r>
      <w:r>
        <w:rPr>
          <w:rFonts w:hint="eastAsia" w:ascii="仿宋" w:hAnsi="仿宋" w:eastAsia="仿宋" w:cs="仿宋"/>
          <w:i w:val="0"/>
          <w:iCs w:val="0"/>
          <w:caps w:val="0"/>
          <w:color w:val="auto"/>
          <w:spacing w:val="0"/>
          <w:sz w:val="28"/>
          <w:szCs w:val="28"/>
          <w:highlight w:val="none"/>
          <w:shd w:val="clear" w:fill="auto"/>
        </w:rPr>
        <w:t>不应</w:t>
      </w:r>
      <w:r>
        <w:rPr>
          <w:rFonts w:hint="eastAsia" w:ascii="仿宋" w:hAnsi="仿宋" w:eastAsia="仿宋" w:cs="仿宋"/>
          <w:i w:val="0"/>
          <w:iCs w:val="0"/>
          <w:caps w:val="0"/>
          <w:color w:val="auto"/>
          <w:spacing w:val="0"/>
          <w:sz w:val="28"/>
          <w:szCs w:val="28"/>
          <w:highlight w:val="none"/>
          <w:shd w:val="clear" w:fill="auto"/>
          <w:lang w:val="en-US" w:eastAsia="zh-CN"/>
        </w:rPr>
        <w:t>再</w:t>
      </w:r>
      <w:r>
        <w:rPr>
          <w:rFonts w:hint="eastAsia" w:ascii="仿宋" w:hAnsi="仿宋" w:eastAsia="仿宋" w:cs="仿宋"/>
          <w:i w:val="0"/>
          <w:iCs w:val="0"/>
          <w:caps w:val="0"/>
          <w:color w:val="auto"/>
          <w:spacing w:val="0"/>
          <w:sz w:val="28"/>
          <w:szCs w:val="28"/>
          <w:highlight w:val="none"/>
          <w:shd w:val="clear" w:fill="auto"/>
        </w:rPr>
        <w:t>适用等同</w:t>
      </w:r>
      <w:r>
        <w:rPr>
          <w:rFonts w:hint="eastAsia" w:ascii="仿宋" w:hAnsi="仿宋" w:eastAsia="仿宋" w:cs="仿宋"/>
          <w:i w:val="0"/>
          <w:iCs w:val="0"/>
          <w:caps w:val="0"/>
          <w:color w:val="auto"/>
          <w:spacing w:val="0"/>
          <w:sz w:val="28"/>
          <w:szCs w:val="28"/>
          <w:highlight w:val="none"/>
          <w:shd w:val="clear" w:fill="auto"/>
          <w:lang w:val="en-US" w:eastAsia="zh-CN"/>
        </w:rPr>
        <w:t>原则</w:t>
      </w:r>
      <w:r>
        <w:rPr>
          <w:rFonts w:hint="eastAsia" w:ascii="仿宋" w:hAnsi="仿宋" w:eastAsia="仿宋" w:cs="仿宋"/>
          <w:i w:val="0"/>
          <w:iCs w:val="0"/>
          <w:caps w:val="0"/>
          <w:color w:val="auto"/>
          <w:spacing w:val="0"/>
          <w:sz w:val="28"/>
          <w:szCs w:val="28"/>
          <w:highlight w:val="none"/>
          <w:shd w:val="clear" w:fill="auto"/>
        </w:rPr>
        <w:t>将该技术方案纳入保护范围。这一判断标准充分考虑了专利说明书及附图内容，并以本领域普通技术人员的理解能力为依据进行具体判断。</w:t>
      </w:r>
    </w:p>
    <w:p w14:paraId="32C24A68">
      <w:pPr>
        <w:pStyle w:val="5"/>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firstLine="0" w:firstLineChars="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w:t>
      </w:r>
      <w:r>
        <w:rPr>
          <w:rFonts w:hint="eastAsia" w:ascii="仿宋" w:hAnsi="仿宋" w:eastAsia="仿宋" w:cs="仿宋"/>
          <w:b w:val="0"/>
          <w:bCs w:val="0"/>
          <w:kern w:val="2"/>
          <w:sz w:val="28"/>
          <w:szCs w:val="28"/>
          <w:highlight w:val="none"/>
          <w:lang w:val="en-US" w:eastAsia="zh-CN"/>
        </w:rPr>
        <w:t>本领域</w:t>
      </w:r>
      <w:r>
        <w:rPr>
          <w:rFonts w:hint="eastAsia" w:ascii="仿宋" w:hAnsi="仿宋" w:eastAsia="仿宋" w:cs="仿宋"/>
          <w:kern w:val="2"/>
          <w:sz w:val="28"/>
          <w:szCs w:val="28"/>
          <w:highlight w:val="none"/>
          <w:lang w:val="en-US" w:eastAsia="zh-CN"/>
        </w:rPr>
        <w:t>技术人员普遍知晓型</w:t>
      </w:r>
    </w:p>
    <w:p w14:paraId="7926B1BA">
      <w:pPr>
        <w:pStyle w:val="5"/>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aps w:val="0"/>
          <w:color w:val="auto"/>
          <w:spacing w:val="0"/>
          <w:sz w:val="28"/>
          <w:szCs w:val="28"/>
          <w:highlight w:val="none"/>
          <w:shd w:val="clear" w:fill="auto"/>
        </w:rPr>
        <w:t>若某一技术方案在本领域技术人员申请专利时普遍知晓，但申请人未将其写入权利要求书，则该技术方案同样应被排除在专利权的保护范围之外。</w:t>
      </w:r>
    </w:p>
    <w:p w14:paraId="7BE719B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auto"/>
          <w:spacing w:val="7"/>
          <w:sz w:val="28"/>
          <w:szCs w:val="28"/>
          <w:highlight w:val="none"/>
          <w:shd w:val="clear" w:fill="auto"/>
        </w:rPr>
      </w:pPr>
      <w:r>
        <w:rPr>
          <w:rFonts w:hint="eastAsia" w:ascii="仿宋" w:hAnsi="仿宋" w:eastAsia="仿宋" w:cs="仿宋"/>
          <w:i w:val="0"/>
          <w:iCs w:val="0"/>
          <w:caps w:val="0"/>
          <w:color w:val="auto"/>
          <w:spacing w:val="0"/>
          <w:sz w:val="28"/>
          <w:szCs w:val="28"/>
          <w:highlight w:val="none"/>
          <w:shd w:val="clear" w:fill="auto"/>
          <w:lang w:val="en-US" w:eastAsia="zh-CN"/>
        </w:rPr>
        <w:t>在案1中</w:t>
      </w:r>
      <w:r>
        <w:rPr>
          <w:rFonts w:hint="eastAsia" w:ascii="仿宋" w:hAnsi="仿宋" w:eastAsia="仿宋" w:cs="仿宋"/>
          <w:i w:val="0"/>
          <w:iCs w:val="0"/>
          <w:caps w:val="0"/>
          <w:color w:val="auto"/>
          <w:spacing w:val="0"/>
          <w:sz w:val="28"/>
          <w:szCs w:val="28"/>
          <w:highlight w:val="none"/>
          <w:shd w:val="clear" w:fill="auto"/>
          <w:lang w:eastAsia="zh-CN"/>
        </w:rPr>
        <w:t>，</w:t>
      </w:r>
      <w:r>
        <w:rPr>
          <w:rFonts w:hint="eastAsia" w:ascii="仿宋" w:hAnsi="仿宋" w:eastAsia="仿宋" w:cs="仿宋"/>
          <w:i w:val="0"/>
          <w:iCs w:val="0"/>
          <w:caps w:val="0"/>
          <w:color w:val="auto"/>
          <w:spacing w:val="0"/>
          <w:sz w:val="28"/>
          <w:szCs w:val="28"/>
          <w:highlight w:val="none"/>
          <w:shd w:val="clear" w:fill="auto"/>
        </w:rPr>
        <w:t>法院明确指出，申请人在申请涉案专利时将技术方案限定为“进水套的上表面呈锥面”，而非平面。由于锥面或平面在涉案专利申请时是本领域普通技术人员普遍知晓的技术方案，因此专利权人将权利要求中的该技术特征限定为锥面，实际上是将平面排除在专利权的保护范围之外。</w:t>
      </w:r>
    </w:p>
    <w:p w14:paraId="27D1A34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b w:val="0"/>
          <w:bCs w:val="0"/>
          <w:color w:val="auto"/>
          <w:sz w:val="28"/>
          <w:szCs w:val="28"/>
          <w:highlight w:val="none"/>
        </w:rPr>
      </w:pPr>
      <w:r>
        <w:rPr>
          <w:rFonts w:hint="eastAsia" w:ascii="仿宋" w:hAnsi="仿宋" w:eastAsia="仿宋" w:cs="仿宋"/>
          <w:i w:val="0"/>
          <w:iCs w:val="0"/>
          <w:caps w:val="0"/>
          <w:color w:val="auto"/>
          <w:spacing w:val="0"/>
          <w:sz w:val="28"/>
          <w:szCs w:val="28"/>
          <w:highlight w:val="none"/>
          <w:shd w:val="clear" w:fill="auto"/>
        </w:rPr>
        <w:t>在随后的多个案例中，法院也采用了类似的逻辑。</w:t>
      </w:r>
      <w:r>
        <w:rPr>
          <w:rFonts w:hint="eastAsia" w:ascii="仿宋" w:hAnsi="仿宋" w:eastAsia="仿宋" w:cs="仿宋"/>
          <w:i w:val="0"/>
          <w:iCs w:val="0"/>
          <w:caps w:val="0"/>
          <w:color w:val="auto"/>
          <w:spacing w:val="7"/>
          <w:sz w:val="28"/>
          <w:szCs w:val="28"/>
          <w:highlight w:val="none"/>
          <w:shd w:val="clear" w:fill="auto"/>
          <w:lang w:val="en-US" w:eastAsia="zh-CN"/>
        </w:rPr>
        <w:t>例如，法院在案4</w:t>
      </w:r>
      <w:r>
        <w:rPr>
          <w:rFonts w:hint="eastAsia" w:ascii="仿宋" w:hAnsi="仿宋" w:eastAsia="仿宋" w:cs="仿宋"/>
          <w:i w:val="0"/>
          <w:iCs w:val="0"/>
          <w:caps w:val="0"/>
          <w:color w:val="auto"/>
          <w:spacing w:val="7"/>
          <w:sz w:val="28"/>
          <w:szCs w:val="28"/>
          <w:highlight w:val="none"/>
          <w:shd w:val="clear" w:fill="auto"/>
        </w:rPr>
        <w:t>中认定“面板与PCB电路板相对应位置”与“面板与PCB电路板的显示元件相对应位置”不构成等同；2020年7月，最高法在案</w:t>
      </w:r>
      <w:r>
        <w:rPr>
          <w:rFonts w:hint="eastAsia" w:ascii="仿宋" w:hAnsi="仿宋" w:eastAsia="仿宋" w:cs="仿宋"/>
          <w:i w:val="0"/>
          <w:iCs w:val="0"/>
          <w:caps w:val="0"/>
          <w:color w:val="auto"/>
          <w:spacing w:val="7"/>
          <w:sz w:val="28"/>
          <w:szCs w:val="28"/>
          <w:highlight w:val="none"/>
          <w:shd w:val="clear" w:fill="auto"/>
          <w:lang w:val="en-US" w:eastAsia="zh-CN"/>
        </w:rPr>
        <w:t>6</w:t>
      </w:r>
      <w:r>
        <w:rPr>
          <w:rFonts w:hint="eastAsia" w:ascii="仿宋" w:hAnsi="仿宋" w:eastAsia="仿宋" w:cs="仿宋"/>
          <w:i w:val="0"/>
          <w:iCs w:val="0"/>
          <w:caps w:val="0"/>
          <w:color w:val="auto"/>
          <w:spacing w:val="7"/>
          <w:sz w:val="28"/>
          <w:szCs w:val="28"/>
          <w:highlight w:val="none"/>
          <w:shd w:val="clear" w:fill="auto"/>
        </w:rPr>
        <w:t>中认定“蛋道槽后置”与“蛋道槽前置”不构成等同；同年9月，最高法在案</w:t>
      </w:r>
      <w:r>
        <w:rPr>
          <w:rFonts w:hint="eastAsia" w:ascii="仿宋" w:hAnsi="仿宋" w:eastAsia="仿宋" w:cs="仿宋"/>
          <w:i w:val="0"/>
          <w:iCs w:val="0"/>
          <w:caps w:val="0"/>
          <w:color w:val="auto"/>
          <w:spacing w:val="7"/>
          <w:sz w:val="28"/>
          <w:szCs w:val="28"/>
          <w:highlight w:val="none"/>
          <w:shd w:val="clear" w:fill="auto"/>
          <w:lang w:val="en-US" w:eastAsia="zh-CN"/>
        </w:rPr>
        <w:t>7</w:t>
      </w:r>
      <w:r>
        <w:rPr>
          <w:rFonts w:hint="eastAsia" w:ascii="仿宋" w:hAnsi="仿宋" w:eastAsia="仿宋" w:cs="仿宋"/>
          <w:i w:val="0"/>
          <w:iCs w:val="0"/>
          <w:caps w:val="0"/>
          <w:color w:val="auto"/>
          <w:spacing w:val="7"/>
          <w:sz w:val="28"/>
          <w:szCs w:val="28"/>
          <w:highlight w:val="none"/>
          <w:shd w:val="clear" w:fill="auto"/>
        </w:rPr>
        <w:t>中认定“固定螺丝限制位移”与“凸块限制位移”不构成等同；2021年2月，最高法在案</w:t>
      </w:r>
      <w:r>
        <w:rPr>
          <w:rFonts w:hint="eastAsia" w:ascii="仿宋" w:hAnsi="仿宋" w:eastAsia="仿宋" w:cs="仿宋"/>
          <w:i w:val="0"/>
          <w:iCs w:val="0"/>
          <w:caps w:val="0"/>
          <w:color w:val="auto"/>
          <w:spacing w:val="7"/>
          <w:sz w:val="28"/>
          <w:szCs w:val="28"/>
          <w:highlight w:val="none"/>
          <w:shd w:val="clear" w:fill="auto"/>
          <w:lang w:val="en-US" w:eastAsia="zh-CN"/>
        </w:rPr>
        <w:t>11</w:t>
      </w:r>
      <w:r>
        <w:rPr>
          <w:rFonts w:hint="eastAsia" w:ascii="仿宋" w:hAnsi="仿宋" w:eastAsia="仿宋" w:cs="仿宋"/>
          <w:i w:val="0"/>
          <w:iCs w:val="0"/>
          <w:caps w:val="0"/>
          <w:color w:val="auto"/>
          <w:spacing w:val="7"/>
          <w:sz w:val="28"/>
          <w:szCs w:val="28"/>
          <w:highlight w:val="none"/>
          <w:shd w:val="clear" w:fill="auto"/>
        </w:rPr>
        <w:t>中认定“火力调节钮活动孔”与“火力调节钮活动槽”不构成等同。</w:t>
      </w:r>
      <w:r>
        <w:rPr>
          <w:rFonts w:hint="eastAsia" w:ascii="仿宋" w:hAnsi="仿宋" w:eastAsia="仿宋" w:cs="仿宋"/>
          <w:i w:val="0"/>
          <w:iCs w:val="0"/>
          <w:caps w:val="0"/>
          <w:color w:val="auto"/>
          <w:spacing w:val="7"/>
          <w:sz w:val="28"/>
          <w:szCs w:val="28"/>
          <w:highlight w:val="none"/>
          <w:shd w:val="clear" w:fill="auto"/>
          <w:lang w:val="en-US" w:eastAsia="zh-CN"/>
        </w:rPr>
        <w:t>上述对比特征，法院皆认为是属</w:t>
      </w:r>
      <w:r>
        <w:rPr>
          <w:rFonts w:hint="eastAsia" w:ascii="仿宋" w:hAnsi="仿宋" w:eastAsia="仿宋" w:cs="仿宋"/>
          <w:b w:val="0"/>
          <w:bCs w:val="0"/>
          <w:i w:val="0"/>
          <w:iCs w:val="0"/>
          <w:caps w:val="0"/>
          <w:color w:val="auto"/>
          <w:spacing w:val="7"/>
          <w:sz w:val="28"/>
          <w:szCs w:val="28"/>
          <w:highlight w:val="none"/>
          <w:shd w:val="clear" w:fill="auto"/>
          <w:lang w:val="en-US" w:eastAsia="zh-CN"/>
        </w:rPr>
        <w:t>于</w:t>
      </w:r>
      <w:r>
        <w:rPr>
          <w:rStyle w:val="9"/>
          <w:rFonts w:hint="eastAsia" w:ascii="仿宋" w:hAnsi="仿宋" w:eastAsia="仿宋" w:cs="仿宋"/>
          <w:b w:val="0"/>
          <w:bCs w:val="0"/>
          <w:i w:val="0"/>
          <w:iCs w:val="0"/>
          <w:caps w:val="0"/>
          <w:color w:val="auto"/>
          <w:spacing w:val="7"/>
          <w:sz w:val="28"/>
          <w:szCs w:val="28"/>
          <w:highlight w:val="none"/>
          <w:shd w:val="clear" w:fill="auto"/>
        </w:rPr>
        <w:t>“本领域技术人员普遍知晓的技术方案”</w:t>
      </w:r>
      <w:r>
        <w:rPr>
          <w:rStyle w:val="9"/>
          <w:rFonts w:hint="eastAsia" w:ascii="仿宋" w:hAnsi="仿宋" w:eastAsia="仿宋" w:cs="仿宋"/>
          <w:b w:val="0"/>
          <w:bCs w:val="0"/>
          <w:i w:val="0"/>
          <w:iCs w:val="0"/>
          <w:caps w:val="0"/>
          <w:color w:val="auto"/>
          <w:spacing w:val="7"/>
          <w:sz w:val="28"/>
          <w:szCs w:val="28"/>
          <w:highlight w:val="none"/>
          <w:shd w:val="clear" w:fill="auto"/>
          <w:lang w:eastAsia="zh-CN"/>
        </w:rPr>
        <w:t>。</w:t>
      </w:r>
    </w:p>
    <w:p w14:paraId="0D0C0A2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88" w:firstLineChars="200"/>
        <w:jc w:val="both"/>
        <w:textAlignment w:val="auto"/>
        <w:rPr>
          <w:rFonts w:hint="eastAsia" w:ascii="仿宋" w:hAnsi="仿宋" w:eastAsia="仿宋" w:cs="仿宋"/>
          <w:b w:val="0"/>
          <w:bCs w:val="0"/>
          <w:i w:val="0"/>
          <w:iCs w:val="0"/>
          <w:caps w:val="0"/>
          <w:color w:val="auto"/>
          <w:spacing w:val="7"/>
          <w:sz w:val="28"/>
          <w:szCs w:val="28"/>
          <w:highlight w:val="none"/>
        </w:rPr>
      </w:pPr>
      <w:r>
        <w:rPr>
          <w:rStyle w:val="9"/>
          <w:rFonts w:hint="eastAsia" w:ascii="仿宋" w:hAnsi="仿宋" w:eastAsia="仿宋" w:cs="仿宋"/>
          <w:b w:val="0"/>
          <w:bCs w:val="0"/>
          <w:i w:val="0"/>
          <w:iCs w:val="0"/>
          <w:caps w:val="0"/>
          <w:color w:val="auto"/>
          <w:spacing w:val="7"/>
          <w:sz w:val="28"/>
          <w:szCs w:val="28"/>
          <w:highlight w:val="none"/>
          <w:shd w:val="clear" w:fill="auto"/>
        </w:rPr>
        <w:t>与前述第一种标准相比，本标准将“申请人”替换为“本领域普通技术人员”，将“可以预见或明确知晓”替换为“普遍知晓”。从两标准背后理论精神的角度看，前者更侧重于对申请人</w:t>
      </w:r>
      <w:r>
        <w:rPr>
          <w:rFonts w:hint="eastAsia" w:ascii="仿宋" w:hAnsi="仿宋" w:eastAsia="仿宋" w:cs="仿宋"/>
          <w:b w:val="0"/>
          <w:bCs w:val="0"/>
          <w:i w:val="0"/>
          <w:iCs w:val="0"/>
          <w:caps w:val="0"/>
          <w:color w:val="auto"/>
          <w:spacing w:val="0"/>
          <w:sz w:val="28"/>
          <w:szCs w:val="28"/>
          <w:highlight w:val="none"/>
          <w:shd w:val="clear" w:fill="auto"/>
        </w:rPr>
        <w:t>主观预见能力的考量，即是否对未记载的内容有所预见或明确知晓，并据此对申请人的行为进行惩罚</w:t>
      </w:r>
      <w:r>
        <w:rPr>
          <w:rStyle w:val="9"/>
          <w:rFonts w:hint="eastAsia" w:ascii="仿宋" w:hAnsi="仿宋" w:eastAsia="仿宋" w:cs="仿宋"/>
          <w:b w:val="0"/>
          <w:bCs w:val="0"/>
          <w:i w:val="0"/>
          <w:iCs w:val="0"/>
          <w:caps w:val="0"/>
          <w:color w:val="auto"/>
          <w:spacing w:val="7"/>
          <w:sz w:val="28"/>
          <w:szCs w:val="28"/>
          <w:highlight w:val="none"/>
          <w:shd w:val="clear" w:fill="auto"/>
          <w:lang w:eastAsia="zh-CN"/>
        </w:rPr>
        <w:t>，</w:t>
      </w:r>
      <w:r>
        <w:rPr>
          <w:rStyle w:val="9"/>
          <w:rFonts w:hint="eastAsia" w:ascii="仿宋" w:hAnsi="仿宋" w:eastAsia="仿宋" w:cs="仿宋"/>
          <w:b w:val="0"/>
          <w:bCs w:val="0"/>
          <w:i w:val="0"/>
          <w:iCs w:val="0"/>
          <w:caps w:val="0"/>
          <w:color w:val="auto"/>
          <w:spacing w:val="7"/>
          <w:sz w:val="28"/>
          <w:szCs w:val="28"/>
          <w:highlight w:val="none"/>
          <w:shd w:val="clear" w:fill="auto"/>
        </w:rPr>
        <w:t>间接达到保护社会公众信赖利益的根本目的；而后者更侧重于考察本领域普通技术人员在其掌握的技术背景的基础上对专利权保护范围的理解，对社会公众信赖利益的保护更加直接</w:t>
      </w:r>
      <w:r>
        <w:rPr>
          <w:rStyle w:val="9"/>
          <w:rFonts w:hint="eastAsia" w:ascii="仿宋" w:hAnsi="仿宋" w:eastAsia="仿宋" w:cs="仿宋"/>
          <w:b w:val="0"/>
          <w:bCs w:val="0"/>
          <w:i w:val="0"/>
          <w:iCs w:val="0"/>
          <w:caps w:val="0"/>
          <w:color w:val="auto"/>
          <w:spacing w:val="7"/>
          <w:sz w:val="28"/>
          <w:szCs w:val="28"/>
          <w:highlight w:val="none"/>
          <w:shd w:val="clear" w:fill="auto"/>
          <w:lang w:val="en-US" w:eastAsia="zh-CN"/>
        </w:rPr>
        <w:t>和明确</w:t>
      </w:r>
      <w:r>
        <w:rPr>
          <w:rStyle w:val="9"/>
          <w:rFonts w:hint="eastAsia" w:ascii="仿宋" w:hAnsi="仿宋" w:eastAsia="仿宋" w:cs="仿宋"/>
          <w:b w:val="0"/>
          <w:bCs w:val="0"/>
          <w:i w:val="0"/>
          <w:iCs w:val="0"/>
          <w:caps w:val="0"/>
          <w:color w:val="auto"/>
          <w:spacing w:val="7"/>
          <w:sz w:val="28"/>
          <w:szCs w:val="28"/>
          <w:highlight w:val="none"/>
          <w:shd w:val="clear" w:fill="auto"/>
        </w:rPr>
        <w:t>。</w:t>
      </w:r>
    </w:p>
    <w:p w14:paraId="05E2C2F2">
      <w:pPr>
        <w:pStyle w:val="5"/>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firstLine="0" w:firstLineChars="0"/>
        <w:jc w:val="both"/>
        <w:textAlignment w:val="auto"/>
        <w:rPr>
          <w:rFonts w:hint="eastAsia" w:ascii="仿宋" w:hAnsi="仿宋" w:eastAsia="仿宋" w:cs="仿宋"/>
          <w:i w:val="0"/>
          <w:iCs w:val="0"/>
          <w:caps w:val="0"/>
          <w:spacing w:val="0"/>
          <w:kern w:val="2"/>
          <w:sz w:val="28"/>
          <w:szCs w:val="28"/>
          <w:highlight w:val="none"/>
          <w:shd w:val="clear"/>
          <w:lang w:val="en-US" w:eastAsia="zh-CN"/>
        </w:rPr>
      </w:pPr>
      <w:r>
        <w:rPr>
          <w:rFonts w:hint="eastAsia" w:ascii="仿宋" w:hAnsi="仿宋" w:eastAsia="仿宋" w:cs="仿宋"/>
          <w:b w:val="0"/>
          <w:bCs w:val="0"/>
          <w:color w:val="auto"/>
          <w:sz w:val="28"/>
          <w:szCs w:val="28"/>
          <w:highlight w:val="none"/>
          <w:lang w:val="en-US" w:eastAsia="zh-CN"/>
        </w:rPr>
        <w:t>（三）</w:t>
      </w:r>
      <w:r>
        <w:rPr>
          <w:rFonts w:hint="eastAsia" w:ascii="仿宋" w:hAnsi="仿宋" w:eastAsia="仿宋" w:cs="仿宋"/>
          <w:b w:val="0"/>
          <w:bCs w:val="0"/>
          <w:i w:val="0"/>
          <w:iCs w:val="0"/>
          <w:caps w:val="0"/>
          <w:spacing w:val="0"/>
          <w:kern w:val="2"/>
          <w:sz w:val="28"/>
          <w:szCs w:val="28"/>
          <w:highlight w:val="none"/>
          <w:shd w:val="clear"/>
        </w:rPr>
        <w:t>径行适用</w:t>
      </w:r>
      <w:r>
        <w:rPr>
          <w:rFonts w:hint="eastAsia" w:ascii="仿宋" w:hAnsi="仿宋" w:eastAsia="仿宋" w:cs="仿宋"/>
          <w:i w:val="0"/>
          <w:iCs w:val="0"/>
          <w:caps w:val="0"/>
          <w:spacing w:val="0"/>
          <w:kern w:val="2"/>
          <w:sz w:val="28"/>
          <w:szCs w:val="28"/>
          <w:highlight w:val="none"/>
          <w:shd w:val="clear"/>
        </w:rPr>
        <w:t>等同原则</w:t>
      </w:r>
      <w:r>
        <w:rPr>
          <w:rFonts w:hint="eastAsia" w:ascii="仿宋" w:hAnsi="仿宋" w:eastAsia="仿宋" w:cs="仿宋"/>
          <w:i w:val="0"/>
          <w:iCs w:val="0"/>
          <w:caps w:val="0"/>
          <w:spacing w:val="0"/>
          <w:kern w:val="2"/>
          <w:sz w:val="28"/>
          <w:szCs w:val="28"/>
          <w:highlight w:val="none"/>
          <w:shd w:val="clear"/>
          <w:lang w:val="en-US" w:eastAsia="zh-CN"/>
        </w:rPr>
        <w:t>型</w:t>
      </w:r>
    </w:p>
    <w:p w14:paraId="099D27B3">
      <w:pPr>
        <w:pStyle w:val="5"/>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firstLine="560" w:firstLineChars="200"/>
        <w:jc w:val="both"/>
        <w:textAlignment w:val="auto"/>
        <w:rPr>
          <w:rFonts w:hint="eastAsia" w:ascii="仿宋" w:hAnsi="仿宋" w:eastAsia="仿宋" w:cs="仿宋"/>
          <w:i w:val="0"/>
          <w:iCs w:val="0"/>
          <w:caps w:val="0"/>
          <w:spacing w:val="0"/>
          <w:kern w:val="2"/>
          <w:sz w:val="28"/>
          <w:szCs w:val="28"/>
          <w:highlight w:val="none"/>
          <w:shd w:val="clear"/>
          <w:lang w:val="en-US" w:eastAsia="zh-CN"/>
        </w:rPr>
      </w:pPr>
      <w:r>
        <w:rPr>
          <w:rFonts w:hint="eastAsia" w:ascii="仿宋" w:hAnsi="仿宋" w:eastAsia="仿宋" w:cs="仿宋"/>
          <w:i w:val="0"/>
          <w:iCs w:val="0"/>
          <w:caps w:val="0"/>
          <w:spacing w:val="0"/>
          <w:kern w:val="2"/>
          <w:sz w:val="28"/>
          <w:szCs w:val="28"/>
          <w:highlight w:val="none"/>
          <w:shd w:val="clear"/>
          <w:lang w:val="en-US" w:eastAsia="zh-CN"/>
        </w:rPr>
        <w:t>在部分案例中，尽管存在可预见性规则的考量空间，但法院最终选择直接适用等同原则，对专利权保护范围进行了明确。</w:t>
      </w:r>
    </w:p>
    <w:p w14:paraId="124882E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auto"/>
          <w:spacing w:val="7"/>
          <w:sz w:val="28"/>
          <w:szCs w:val="28"/>
          <w:highlight w:val="none"/>
          <w:shd w:val="clear" w:fill="auto"/>
        </w:rPr>
      </w:pPr>
      <w:r>
        <w:rPr>
          <w:rFonts w:hint="eastAsia" w:ascii="仿宋" w:hAnsi="仿宋" w:eastAsia="仿宋" w:cs="仿宋"/>
          <w:i w:val="0"/>
          <w:iCs w:val="0"/>
          <w:caps w:val="0"/>
          <w:color w:val="auto"/>
          <w:spacing w:val="0"/>
          <w:sz w:val="28"/>
          <w:szCs w:val="28"/>
          <w:highlight w:val="none"/>
          <w:shd w:val="clear" w:fill="auto"/>
        </w:rPr>
        <w:t>在案</w:t>
      </w:r>
      <w:r>
        <w:rPr>
          <w:rFonts w:hint="eastAsia" w:ascii="仿宋" w:hAnsi="仿宋" w:eastAsia="仿宋" w:cs="仿宋"/>
          <w:i w:val="0"/>
          <w:iCs w:val="0"/>
          <w:caps w:val="0"/>
          <w:color w:val="auto"/>
          <w:spacing w:val="0"/>
          <w:sz w:val="28"/>
          <w:szCs w:val="28"/>
          <w:highlight w:val="none"/>
          <w:shd w:val="clear" w:fill="auto"/>
          <w:lang w:val="en-US" w:eastAsia="zh-CN"/>
        </w:rPr>
        <w:t>5</w:t>
      </w:r>
      <w:r>
        <w:rPr>
          <w:rFonts w:hint="eastAsia" w:ascii="仿宋" w:hAnsi="仿宋" w:eastAsia="仿宋" w:cs="仿宋"/>
          <w:i w:val="0"/>
          <w:iCs w:val="0"/>
          <w:caps w:val="0"/>
          <w:color w:val="auto"/>
          <w:spacing w:val="0"/>
          <w:sz w:val="28"/>
          <w:szCs w:val="28"/>
          <w:highlight w:val="none"/>
          <w:shd w:val="clear" w:fill="auto"/>
        </w:rPr>
        <w:t>中，内蒙古高院二审认为，尽管专利权人指出净化剂使用空气和氮气作为再生吹扫气体是业界公知的技术，但其在专利权利要求书中明确限定了此技术特征，进而排除了氮气在涉案专利权保护范围之外。因此，本案不应通过等同原则将技术特征空气扩展至氮气进行保护。然而，最高法再审判决却直接以“二审判决认定事实、适用法律错误”为由，否定了这一认定，但并未详细阐述不适用可预见性规则的具体理由。</w:t>
      </w:r>
    </w:p>
    <w:p w14:paraId="791EBBE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auto"/>
          <w:spacing w:val="7"/>
          <w:sz w:val="28"/>
          <w:szCs w:val="28"/>
          <w:highlight w:val="none"/>
          <w:shd w:val="clear" w:fill="auto"/>
        </w:rPr>
      </w:pPr>
      <w:r>
        <w:rPr>
          <w:rFonts w:hint="eastAsia" w:ascii="仿宋" w:hAnsi="仿宋" w:eastAsia="仿宋" w:cs="仿宋"/>
          <w:i w:val="0"/>
          <w:iCs w:val="0"/>
          <w:caps w:val="0"/>
          <w:color w:val="auto"/>
          <w:spacing w:val="0"/>
          <w:sz w:val="28"/>
          <w:szCs w:val="28"/>
          <w:highlight w:val="none"/>
          <w:shd w:val="clear" w:fill="auto"/>
        </w:rPr>
        <w:t>类似的情况也出现在案</w:t>
      </w:r>
      <w:r>
        <w:rPr>
          <w:rFonts w:hint="eastAsia" w:ascii="仿宋" w:hAnsi="仿宋" w:eastAsia="仿宋" w:cs="仿宋"/>
          <w:i w:val="0"/>
          <w:iCs w:val="0"/>
          <w:caps w:val="0"/>
          <w:color w:val="auto"/>
          <w:spacing w:val="0"/>
          <w:sz w:val="28"/>
          <w:szCs w:val="28"/>
          <w:highlight w:val="none"/>
          <w:shd w:val="clear" w:fill="auto"/>
          <w:lang w:val="en-US" w:eastAsia="zh-CN"/>
        </w:rPr>
        <w:t>13</w:t>
      </w:r>
      <w:r>
        <w:rPr>
          <w:rFonts w:hint="eastAsia" w:ascii="仿宋" w:hAnsi="仿宋" w:eastAsia="仿宋" w:cs="仿宋"/>
          <w:i w:val="0"/>
          <w:iCs w:val="0"/>
          <w:caps w:val="0"/>
          <w:color w:val="auto"/>
          <w:spacing w:val="0"/>
          <w:sz w:val="28"/>
          <w:szCs w:val="28"/>
          <w:highlight w:val="none"/>
          <w:shd w:val="clear" w:fill="auto"/>
        </w:rPr>
        <w:t>中。被诉侵权人主张，“触摸屏操作”作为本领域技术人员明知或能够预见到的“轨迹球+光标”的替代性技术方案，应符合等同特征适用的可预见性限制，不应被视为“轨迹球+光标”的等同特征。然而，最高法在再审中并未直接回应可预见性规则的问题，而是指出，在侵权行为发生时，触摸屏技术已成为操控电子设备的常用技术，且超声诊断设备也广泛采用触摸屏。对于本领域技术人员而言，他们能够认识到“触摸屏”和“轨迹球+光标”在实质上是以相似的手段，实现相同的功能和效果，这属于无需创造性劳动就能联想到的技术特征，构成等同特征。</w:t>
      </w:r>
    </w:p>
    <w:p w14:paraId="2C90CE2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auto"/>
          <w:spacing w:val="7"/>
          <w:sz w:val="28"/>
          <w:szCs w:val="28"/>
          <w:highlight w:val="none"/>
          <w:shd w:val="clear" w:fill="auto"/>
        </w:rPr>
      </w:pPr>
      <w:r>
        <w:rPr>
          <w:rFonts w:hint="eastAsia" w:ascii="仿宋" w:hAnsi="仿宋" w:eastAsia="仿宋" w:cs="仿宋"/>
          <w:i w:val="0"/>
          <w:iCs w:val="0"/>
          <w:caps w:val="0"/>
          <w:color w:val="auto"/>
          <w:spacing w:val="0"/>
          <w:sz w:val="28"/>
          <w:szCs w:val="28"/>
          <w:highlight w:val="none"/>
          <w:shd w:val="clear" w:fill="auto"/>
        </w:rPr>
        <w:t>从上述案件来看，它们与前述适用可预见性规则以排除等同原则适用的案例在实质上并无显著区别，理应被认定为在专利申请时“申请人可以预见”或“本领域技术人员普遍知晓”的情形。然而，最高法并未明确解释为何不适用可预见性规则，加之在其他案件中对于是否适用可预见性规则的问题存在多次反复，这使得问题更加扑朔迷离。</w:t>
      </w:r>
      <w:r>
        <w:rPr>
          <w:rFonts w:hint="eastAsia" w:ascii="仿宋" w:hAnsi="仿宋" w:eastAsia="仿宋" w:cs="仿宋"/>
          <w:i w:val="0"/>
          <w:iCs w:val="0"/>
          <w:caps w:val="0"/>
          <w:color w:val="auto"/>
          <w:spacing w:val="7"/>
          <w:sz w:val="28"/>
          <w:szCs w:val="28"/>
          <w:highlight w:val="none"/>
          <w:shd w:val="clear" w:fill="auto"/>
        </w:rPr>
        <w:t> </w:t>
      </w:r>
    </w:p>
    <w:p w14:paraId="410C1AF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auto"/>
          <w:spacing w:val="0"/>
          <w:sz w:val="28"/>
          <w:szCs w:val="28"/>
          <w:highlight w:val="none"/>
          <w:shd w:val="clear"/>
        </w:rPr>
      </w:pPr>
      <w:r>
        <w:rPr>
          <w:rFonts w:hint="eastAsia" w:ascii="仿宋" w:hAnsi="仿宋" w:eastAsia="仿宋" w:cs="仿宋"/>
          <w:i w:val="0"/>
          <w:iCs w:val="0"/>
          <w:caps w:val="0"/>
          <w:color w:val="auto"/>
          <w:spacing w:val="0"/>
          <w:sz w:val="28"/>
          <w:szCs w:val="28"/>
          <w:highlight w:val="none"/>
          <w:shd w:val="clear"/>
          <w:lang w:val="en-US" w:eastAsia="zh-CN"/>
        </w:rPr>
        <w:t>通过对上述裁判</w:t>
      </w:r>
      <w:r>
        <w:rPr>
          <w:rFonts w:hint="eastAsia" w:ascii="仿宋" w:hAnsi="仿宋" w:eastAsia="仿宋" w:cs="仿宋"/>
          <w:i w:val="0"/>
          <w:iCs w:val="0"/>
          <w:caps w:val="0"/>
          <w:color w:val="auto"/>
          <w:spacing w:val="0"/>
          <w:sz w:val="28"/>
          <w:szCs w:val="28"/>
          <w:highlight w:val="none"/>
          <w:shd w:val="clear"/>
        </w:rPr>
        <w:t>要旨</w:t>
      </w:r>
      <w:r>
        <w:rPr>
          <w:rFonts w:hint="eastAsia" w:ascii="仿宋" w:hAnsi="仿宋" w:eastAsia="仿宋" w:cs="仿宋"/>
          <w:i w:val="0"/>
          <w:iCs w:val="0"/>
          <w:caps w:val="0"/>
          <w:color w:val="auto"/>
          <w:spacing w:val="0"/>
          <w:sz w:val="28"/>
          <w:szCs w:val="28"/>
          <w:highlight w:val="none"/>
          <w:shd w:val="clear"/>
          <w:lang w:val="en-US" w:eastAsia="zh-CN"/>
        </w:rPr>
        <w:t>的梳理</w:t>
      </w:r>
      <w:r>
        <w:rPr>
          <w:rFonts w:hint="eastAsia" w:ascii="仿宋" w:hAnsi="仿宋" w:eastAsia="仿宋" w:cs="仿宋"/>
          <w:i w:val="0"/>
          <w:iCs w:val="0"/>
          <w:caps w:val="0"/>
          <w:color w:val="auto"/>
          <w:spacing w:val="0"/>
          <w:sz w:val="28"/>
          <w:szCs w:val="28"/>
          <w:highlight w:val="none"/>
          <w:shd w:val="clear"/>
        </w:rPr>
        <w:t>，</w:t>
      </w:r>
      <w:r>
        <w:rPr>
          <w:rFonts w:hint="eastAsia" w:ascii="仿宋" w:hAnsi="仿宋" w:eastAsia="仿宋" w:cs="仿宋"/>
          <w:i w:val="0"/>
          <w:iCs w:val="0"/>
          <w:caps w:val="0"/>
          <w:color w:val="auto"/>
          <w:spacing w:val="0"/>
          <w:sz w:val="28"/>
          <w:szCs w:val="28"/>
          <w:highlight w:val="none"/>
          <w:shd w:val="clear"/>
          <w:lang w:val="en-US" w:eastAsia="zh-CN"/>
        </w:rPr>
        <w:t>我们不难看出</w:t>
      </w:r>
      <w:r>
        <w:rPr>
          <w:rFonts w:hint="eastAsia" w:ascii="仿宋" w:hAnsi="仿宋" w:eastAsia="仿宋" w:cs="仿宋"/>
          <w:i w:val="0"/>
          <w:iCs w:val="0"/>
          <w:caps w:val="0"/>
          <w:color w:val="auto"/>
          <w:spacing w:val="0"/>
          <w:sz w:val="28"/>
          <w:szCs w:val="28"/>
          <w:highlight w:val="none"/>
          <w:shd w:val="clear"/>
        </w:rPr>
        <w:t>可预见性规则</w:t>
      </w:r>
      <w:r>
        <w:rPr>
          <w:rFonts w:hint="eastAsia" w:ascii="仿宋" w:hAnsi="仿宋" w:eastAsia="仿宋" w:cs="仿宋"/>
          <w:i w:val="0"/>
          <w:iCs w:val="0"/>
          <w:caps w:val="0"/>
          <w:color w:val="auto"/>
          <w:spacing w:val="0"/>
          <w:sz w:val="28"/>
          <w:szCs w:val="28"/>
          <w:highlight w:val="none"/>
          <w:shd w:val="clear"/>
          <w:lang w:val="en-US" w:eastAsia="zh-CN"/>
        </w:rPr>
        <w:t>在</w:t>
      </w:r>
      <w:r>
        <w:rPr>
          <w:rFonts w:hint="eastAsia" w:ascii="仿宋" w:hAnsi="仿宋" w:eastAsia="仿宋" w:cs="仿宋"/>
          <w:i w:val="0"/>
          <w:iCs w:val="0"/>
          <w:caps w:val="0"/>
          <w:color w:val="auto"/>
          <w:spacing w:val="0"/>
          <w:sz w:val="28"/>
          <w:szCs w:val="28"/>
          <w:highlight w:val="none"/>
          <w:shd w:val="clear"/>
        </w:rPr>
        <w:t>适用上缺乏统一逻辑标准，</w:t>
      </w:r>
      <w:r>
        <w:rPr>
          <w:rFonts w:hint="eastAsia" w:ascii="仿宋" w:hAnsi="仿宋" w:eastAsia="仿宋" w:cs="仿宋"/>
          <w:i w:val="0"/>
          <w:iCs w:val="0"/>
          <w:caps w:val="0"/>
          <w:color w:val="auto"/>
          <w:spacing w:val="0"/>
          <w:sz w:val="28"/>
          <w:szCs w:val="28"/>
          <w:highlight w:val="none"/>
          <w:shd w:val="clear"/>
          <w:lang w:val="en-US" w:eastAsia="zh-CN"/>
        </w:rPr>
        <w:t>但它又</w:t>
      </w:r>
      <w:r>
        <w:rPr>
          <w:rFonts w:hint="eastAsia" w:ascii="仿宋" w:hAnsi="仿宋" w:eastAsia="仿宋" w:cs="仿宋"/>
          <w:i w:val="0"/>
          <w:iCs w:val="0"/>
          <w:caps w:val="0"/>
          <w:color w:val="auto"/>
          <w:spacing w:val="0"/>
          <w:sz w:val="28"/>
          <w:szCs w:val="28"/>
          <w:highlight w:val="none"/>
          <w:shd w:val="clear"/>
        </w:rPr>
        <w:t>与等同原则的适用紧密相关，</w:t>
      </w:r>
      <w:r>
        <w:rPr>
          <w:rFonts w:hint="eastAsia" w:ascii="仿宋" w:hAnsi="仿宋" w:eastAsia="仿宋" w:cs="仿宋"/>
          <w:i w:val="0"/>
          <w:iCs w:val="0"/>
          <w:caps w:val="0"/>
          <w:color w:val="auto"/>
          <w:spacing w:val="0"/>
          <w:sz w:val="28"/>
          <w:szCs w:val="28"/>
          <w:highlight w:val="none"/>
          <w:shd w:val="clear"/>
          <w:lang w:val="en-US" w:eastAsia="zh-CN"/>
        </w:rPr>
        <w:t>而两者的适用区别主要</w:t>
      </w:r>
      <w:r>
        <w:rPr>
          <w:rFonts w:hint="eastAsia" w:ascii="仿宋" w:hAnsi="仿宋" w:eastAsia="仿宋" w:cs="仿宋"/>
          <w:i w:val="0"/>
          <w:iCs w:val="0"/>
          <w:caps w:val="0"/>
          <w:color w:val="auto"/>
          <w:spacing w:val="0"/>
          <w:sz w:val="28"/>
          <w:szCs w:val="28"/>
          <w:highlight w:val="none"/>
          <w:shd w:val="clear"/>
        </w:rPr>
        <w:t>涉及“人”和“时间”两个关键因素。在“人”的因素上，</w:t>
      </w:r>
      <w:r>
        <w:rPr>
          <w:rFonts w:hint="eastAsia" w:ascii="仿宋" w:hAnsi="仿宋" w:eastAsia="仿宋" w:cs="仿宋"/>
          <w:i w:val="0"/>
          <w:iCs w:val="0"/>
          <w:caps w:val="0"/>
          <w:color w:val="auto"/>
          <w:spacing w:val="0"/>
          <w:sz w:val="28"/>
          <w:szCs w:val="28"/>
          <w:highlight w:val="none"/>
          <w:shd w:val="clear"/>
          <w:lang w:val="en-US" w:eastAsia="zh-CN"/>
        </w:rPr>
        <w:t>笔者</w:t>
      </w:r>
      <w:r>
        <w:rPr>
          <w:rFonts w:hint="eastAsia" w:ascii="仿宋" w:hAnsi="仿宋" w:eastAsia="仿宋" w:cs="仿宋"/>
          <w:i w:val="0"/>
          <w:iCs w:val="0"/>
          <w:caps w:val="0"/>
          <w:color w:val="auto"/>
          <w:spacing w:val="0"/>
          <w:sz w:val="28"/>
          <w:szCs w:val="28"/>
          <w:highlight w:val="none"/>
          <w:shd w:val="clear"/>
        </w:rPr>
        <w:t>将之分为主观人和客观人。“专利申请人”属于主观人，而“本领域普通技术人员”则是客观人。从</w:t>
      </w:r>
      <w:r>
        <w:rPr>
          <w:rFonts w:hint="eastAsia" w:ascii="仿宋" w:hAnsi="仿宋" w:eastAsia="仿宋" w:cs="仿宋"/>
          <w:i w:val="0"/>
          <w:iCs w:val="0"/>
          <w:caps w:val="0"/>
          <w:color w:val="auto"/>
          <w:spacing w:val="0"/>
          <w:sz w:val="28"/>
          <w:szCs w:val="28"/>
          <w:highlight w:val="none"/>
          <w:shd w:val="clear"/>
          <w:lang w:eastAsia="zh-CN"/>
        </w:rPr>
        <w:t>最高法</w:t>
      </w:r>
      <w:r>
        <w:rPr>
          <w:rFonts w:hint="eastAsia" w:ascii="仿宋" w:hAnsi="仿宋" w:eastAsia="仿宋" w:cs="仿宋"/>
          <w:i w:val="0"/>
          <w:iCs w:val="0"/>
          <w:caps w:val="0"/>
          <w:color w:val="auto"/>
          <w:spacing w:val="0"/>
          <w:sz w:val="28"/>
          <w:szCs w:val="28"/>
          <w:highlight w:val="none"/>
          <w:shd w:val="clear"/>
        </w:rPr>
        <w:t>的裁判要旨来看，法院</w:t>
      </w:r>
      <w:r>
        <w:rPr>
          <w:rFonts w:hint="eastAsia" w:ascii="仿宋" w:hAnsi="仿宋" w:eastAsia="仿宋" w:cs="仿宋"/>
          <w:i w:val="0"/>
          <w:iCs w:val="0"/>
          <w:caps w:val="0"/>
          <w:color w:val="auto"/>
          <w:spacing w:val="0"/>
          <w:sz w:val="28"/>
          <w:szCs w:val="28"/>
          <w:highlight w:val="none"/>
          <w:shd w:val="clear"/>
          <w:lang w:val="en-US" w:eastAsia="zh-CN"/>
        </w:rPr>
        <w:t>普遍</w:t>
      </w:r>
      <w:r>
        <w:rPr>
          <w:rFonts w:hint="eastAsia" w:ascii="仿宋" w:hAnsi="仿宋" w:eastAsia="仿宋" w:cs="仿宋"/>
          <w:i w:val="0"/>
          <w:iCs w:val="0"/>
          <w:caps w:val="0"/>
          <w:color w:val="auto"/>
          <w:spacing w:val="0"/>
          <w:sz w:val="28"/>
          <w:szCs w:val="28"/>
          <w:highlight w:val="none"/>
          <w:shd w:val="clear"/>
        </w:rPr>
        <w:t>认为“专利申请人”理应知晓存在其他方案却在权利要求中将其排除，从而将“专利申请人”的认知水平等同于“本领域普通技术人员”的认知水平。因此，在“人”的因素上，</w:t>
      </w:r>
      <w:r>
        <w:rPr>
          <w:rFonts w:hint="eastAsia" w:ascii="仿宋" w:hAnsi="仿宋" w:eastAsia="仿宋" w:cs="仿宋"/>
          <w:i w:val="0"/>
          <w:iCs w:val="0"/>
          <w:caps w:val="0"/>
          <w:color w:val="auto"/>
          <w:spacing w:val="0"/>
          <w:sz w:val="28"/>
          <w:szCs w:val="28"/>
          <w:highlight w:val="none"/>
          <w:shd w:val="clear"/>
          <w:lang w:val="en-US" w:eastAsia="zh-CN"/>
        </w:rPr>
        <w:t>可预见性规则的标准是</w:t>
      </w:r>
      <w:r>
        <w:rPr>
          <w:rFonts w:hint="eastAsia" w:ascii="仿宋" w:hAnsi="仿宋" w:eastAsia="仿宋" w:cs="仿宋"/>
          <w:i w:val="0"/>
          <w:iCs w:val="0"/>
          <w:caps w:val="0"/>
          <w:color w:val="auto"/>
          <w:spacing w:val="0"/>
          <w:sz w:val="28"/>
          <w:szCs w:val="28"/>
          <w:highlight w:val="none"/>
          <w:shd w:val="clear"/>
        </w:rPr>
        <w:t>可以认为与等同原则中的“人”的因素是一致的。然而，在“时间”因素上，</w:t>
      </w:r>
      <w:r>
        <w:rPr>
          <w:rFonts w:hint="eastAsia" w:ascii="仿宋" w:hAnsi="仿宋" w:eastAsia="仿宋" w:cs="仿宋"/>
          <w:i w:val="0"/>
          <w:iCs w:val="0"/>
          <w:caps w:val="0"/>
          <w:color w:val="auto"/>
          <w:spacing w:val="0"/>
          <w:sz w:val="28"/>
          <w:szCs w:val="28"/>
          <w:highlight w:val="none"/>
          <w:shd w:val="clear"/>
          <w:lang w:eastAsia="zh-CN"/>
        </w:rPr>
        <w:t>最高法</w:t>
      </w:r>
      <w:r>
        <w:rPr>
          <w:rFonts w:hint="eastAsia" w:ascii="仿宋" w:hAnsi="仿宋" w:eastAsia="仿宋" w:cs="仿宋"/>
          <w:i w:val="0"/>
          <w:iCs w:val="0"/>
          <w:caps w:val="0"/>
          <w:color w:val="auto"/>
          <w:spacing w:val="0"/>
          <w:sz w:val="28"/>
          <w:szCs w:val="28"/>
          <w:highlight w:val="none"/>
          <w:shd w:val="clear"/>
        </w:rPr>
        <w:t>在“</w:t>
      </w:r>
      <w:r>
        <w:rPr>
          <w:rFonts w:hint="eastAsia" w:ascii="仿宋" w:hAnsi="仿宋" w:eastAsia="仿宋" w:cs="仿宋"/>
          <w:i w:val="0"/>
          <w:iCs w:val="0"/>
          <w:caps w:val="0"/>
          <w:color w:val="auto"/>
          <w:spacing w:val="0"/>
          <w:sz w:val="28"/>
          <w:szCs w:val="28"/>
          <w:highlight w:val="none"/>
          <w:shd w:val="clear"/>
          <w:lang w:eastAsia="zh-CN"/>
        </w:rPr>
        <w:t>可预见性规则</w:t>
      </w:r>
      <w:r>
        <w:rPr>
          <w:rFonts w:hint="eastAsia" w:ascii="仿宋" w:hAnsi="仿宋" w:eastAsia="仿宋" w:cs="仿宋"/>
          <w:i w:val="0"/>
          <w:iCs w:val="0"/>
          <w:caps w:val="0"/>
          <w:color w:val="auto"/>
          <w:spacing w:val="0"/>
          <w:sz w:val="28"/>
          <w:szCs w:val="28"/>
          <w:highlight w:val="none"/>
          <w:shd w:val="clear"/>
        </w:rPr>
        <w:t>”中将时间因素定格在“涉案专利申请时”，而“等同原则”中的时间因素则是“侵权行为发生时”。显然，在“等同原则”和“</w:t>
      </w:r>
      <w:r>
        <w:rPr>
          <w:rFonts w:hint="eastAsia" w:ascii="仿宋" w:hAnsi="仿宋" w:eastAsia="仿宋" w:cs="仿宋"/>
          <w:i w:val="0"/>
          <w:iCs w:val="0"/>
          <w:caps w:val="0"/>
          <w:color w:val="auto"/>
          <w:spacing w:val="0"/>
          <w:sz w:val="28"/>
          <w:szCs w:val="28"/>
          <w:highlight w:val="none"/>
          <w:shd w:val="clear"/>
          <w:lang w:eastAsia="zh-CN"/>
        </w:rPr>
        <w:t>可预见性规则</w:t>
      </w:r>
      <w:r>
        <w:rPr>
          <w:rFonts w:hint="eastAsia" w:ascii="仿宋" w:hAnsi="仿宋" w:eastAsia="仿宋" w:cs="仿宋"/>
          <w:i w:val="0"/>
          <w:iCs w:val="0"/>
          <w:caps w:val="0"/>
          <w:color w:val="auto"/>
          <w:spacing w:val="0"/>
          <w:sz w:val="28"/>
          <w:szCs w:val="28"/>
          <w:highlight w:val="none"/>
          <w:shd w:val="clear"/>
        </w:rPr>
        <w:t>”中，两者的时间因素存在显著差异。等同原则的适用必须考虑专利申请与专利侵权时技术的发展水平，以防止对专利技术方案中某些技术特征进行简单替换以规避侵权的情况，从而合理界定专利权的保护范围</w:t>
      </w:r>
      <w:r>
        <w:rPr>
          <w:rStyle w:val="10"/>
          <w:rFonts w:hint="eastAsia" w:ascii="仿宋" w:hAnsi="仿宋" w:eastAsia="仿宋" w:cs="仿宋"/>
          <w:i w:val="0"/>
          <w:iCs w:val="0"/>
          <w:caps w:val="0"/>
          <w:color w:val="auto"/>
          <w:spacing w:val="0"/>
          <w:sz w:val="28"/>
          <w:szCs w:val="28"/>
          <w:highlight w:val="none"/>
          <w:shd w:val="clear"/>
        </w:rPr>
        <w:t>[</w:t>
      </w:r>
      <w:r>
        <w:rPr>
          <w:rStyle w:val="10"/>
          <w:rFonts w:hint="eastAsia" w:ascii="仿宋" w:hAnsi="仿宋" w:eastAsia="仿宋" w:cs="仿宋"/>
          <w:i w:val="0"/>
          <w:iCs w:val="0"/>
          <w:caps w:val="0"/>
          <w:color w:val="auto"/>
          <w:spacing w:val="0"/>
          <w:sz w:val="28"/>
          <w:szCs w:val="28"/>
          <w:highlight w:val="none"/>
          <w:shd w:val="clear"/>
        </w:rPr>
        <w:endnoteReference w:id="16"/>
      </w:r>
      <w:r>
        <w:rPr>
          <w:rStyle w:val="10"/>
          <w:rFonts w:hint="eastAsia" w:ascii="仿宋" w:hAnsi="仿宋" w:eastAsia="仿宋" w:cs="仿宋"/>
          <w:i w:val="0"/>
          <w:iCs w:val="0"/>
          <w:caps w:val="0"/>
          <w:color w:val="auto"/>
          <w:spacing w:val="0"/>
          <w:sz w:val="28"/>
          <w:szCs w:val="28"/>
          <w:highlight w:val="none"/>
          <w:shd w:val="clear"/>
        </w:rPr>
        <w:t>]</w:t>
      </w:r>
      <w:r>
        <w:rPr>
          <w:rFonts w:hint="eastAsia" w:ascii="仿宋" w:hAnsi="仿宋" w:eastAsia="仿宋" w:cs="仿宋"/>
          <w:i w:val="0"/>
          <w:iCs w:val="0"/>
          <w:caps w:val="0"/>
          <w:color w:val="auto"/>
          <w:spacing w:val="0"/>
          <w:sz w:val="28"/>
          <w:szCs w:val="28"/>
          <w:highlight w:val="none"/>
          <w:shd w:val="clear"/>
        </w:rPr>
        <w:t>。因此，倾向于保护专利权人的利益，将时间因素推迟至侵权行为发生日，这是相对合理的</w:t>
      </w:r>
      <w:r>
        <w:rPr>
          <w:rStyle w:val="10"/>
          <w:rFonts w:hint="eastAsia" w:ascii="仿宋" w:hAnsi="仿宋" w:eastAsia="仿宋" w:cs="仿宋"/>
          <w:i w:val="0"/>
          <w:iCs w:val="0"/>
          <w:caps w:val="0"/>
          <w:color w:val="auto"/>
          <w:spacing w:val="0"/>
          <w:sz w:val="28"/>
          <w:szCs w:val="28"/>
          <w:highlight w:val="none"/>
          <w:shd w:val="clear"/>
        </w:rPr>
        <w:t>[</w:t>
      </w:r>
      <w:r>
        <w:rPr>
          <w:rStyle w:val="10"/>
          <w:rFonts w:hint="eastAsia" w:ascii="仿宋" w:hAnsi="仿宋" w:eastAsia="仿宋" w:cs="仿宋"/>
          <w:i w:val="0"/>
          <w:iCs w:val="0"/>
          <w:caps w:val="0"/>
          <w:color w:val="auto"/>
          <w:spacing w:val="0"/>
          <w:sz w:val="28"/>
          <w:szCs w:val="28"/>
          <w:highlight w:val="none"/>
          <w:shd w:val="clear"/>
        </w:rPr>
        <w:endnoteReference w:id="17"/>
      </w:r>
      <w:r>
        <w:rPr>
          <w:rStyle w:val="10"/>
          <w:rFonts w:hint="eastAsia" w:ascii="仿宋" w:hAnsi="仿宋" w:eastAsia="仿宋" w:cs="仿宋"/>
          <w:i w:val="0"/>
          <w:iCs w:val="0"/>
          <w:caps w:val="0"/>
          <w:color w:val="auto"/>
          <w:spacing w:val="0"/>
          <w:sz w:val="28"/>
          <w:szCs w:val="28"/>
          <w:highlight w:val="none"/>
          <w:shd w:val="clear"/>
        </w:rPr>
        <w:t>]</w:t>
      </w:r>
      <w:r>
        <w:rPr>
          <w:rFonts w:hint="eastAsia" w:ascii="仿宋" w:hAnsi="仿宋" w:eastAsia="仿宋" w:cs="仿宋"/>
          <w:i w:val="0"/>
          <w:iCs w:val="0"/>
          <w:caps w:val="0"/>
          <w:color w:val="auto"/>
          <w:spacing w:val="0"/>
          <w:sz w:val="28"/>
          <w:szCs w:val="28"/>
          <w:highlight w:val="none"/>
          <w:shd w:val="clear"/>
        </w:rPr>
        <w:t>。而“</w:t>
      </w:r>
      <w:r>
        <w:rPr>
          <w:rFonts w:hint="eastAsia" w:ascii="仿宋" w:hAnsi="仿宋" w:eastAsia="仿宋" w:cs="仿宋"/>
          <w:i w:val="0"/>
          <w:iCs w:val="0"/>
          <w:caps w:val="0"/>
          <w:color w:val="auto"/>
          <w:spacing w:val="0"/>
          <w:sz w:val="28"/>
          <w:szCs w:val="28"/>
          <w:highlight w:val="none"/>
          <w:shd w:val="clear"/>
          <w:lang w:eastAsia="zh-CN"/>
        </w:rPr>
        <w:t>可预见性规则</w:t>
      </w:r>
      <w:r>
        <w:rPr>
          <w:rFonts w:hint="eastAsia" w:ascii="仿宋" w:hAnsi="仿宋" w:eastAsia="仿宋" w:cs="仿宋"/>
          <w:i w:val="0"/>
          <w:iCs w:val="0"/>
          <w:caps w:val="0"/>
          <w:color w:val="auto"/>
          <w:spacing w:val="0"/>
          <w:sz w:val="28"/>
          <w:szCs w:val="28"/>
          <w:highlight w:val="none"/>
          <w:shd w:val="clear"/>
        </w:rPr>
        <w:t>”旨在提高专利的公示属性，主要保护公众利益，防止等同侵权的滥用，因此将时间因素定格在“专利申请日”也是合理的。</w:t>
      </w:r>
    </w:p>
    <w:p w14:paraId="396FFD7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auto"/>
          <w:spacing w:val="0"/>
          <w:sz w:val="28"/>
          <w:szCs w:val="28"/>
          <w:highlight w:val="none"/>
          <w:shd w:val="clear"/>
        </w:rPr>
      </w:pPr>
    </w:p>
    <w:p w14:paraId="200CB20F">
      <w:pPr>
        <w:numPr>
          <w:ilvl w:val="0"/>
          <w:numId w:val="2"/>
        </w:numPr>
        <w:rPr>
          <w:rFonts w:hint="eastAsia" w:ascii="仿宋" w:hAnsi="仿宋" w:eastAsia="仿宋" w:cs="仿宋"/>
          <w:b/>
          <w:bCs/>
          <w:i w:val="0"/>
          <w:iCs w:val="0"/>
          <w:caps w:val="0"/>
          <w:spacing w:val="0"/>
          <w:sz w:val="28"/>
          <w:szCs w:val="28"/>
          <w:highlight w:val="none"/>
          <w:shd w:val="clear"/>
        </w:rPr>
      </w:pPr>
      <w:r>
        <w:rPr>
          <w:rFonts w:hint="eastAsia" w:ascii="仿宋" w:hAnsi="仿宋" w:eastAsia="仿宋" w:cs="仿宋"/>
          <w:b/>
          <w:bCs/>
          <w:i w:val="0"/>
          <w:iCs w:val="0"/>
          <w:caps w:val="0"/>
          <w:spacing w:val="0"/>
          <w:sz w:val="28"/>
          <w:szCs w:val="28"/>
          <w:highlight w:val="none"/>
          <w:shd w:val="clear"/>
          <w:lang w:val="en-US" w:eastAsia="zh-CN"/>
        </w:rPr>
        <w:t>可预见性规则适用存在的困境</w:t>
      </w:r>
    </w:p>
    <w:p w14:paraId="53E2F046">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60" w:lineRule="auto"/>
        <w:ind w:left="0" w:right="0" w:firstLine="560" w:firstLineChars="20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rPr>
        <w:t>经过前文对可预见性规则的详尽梳理与分析，我们不难发现，无论是在法律层面上还是在实践操作层面上，这一规则自从其引入初期就成为各方关注的焦点。尽管该规则旨在明确专利权人的权益边界，但在实际操作中却面临着诸多困境，严重制约了其应有作用的发挥。</w:t>
      </w:r>
    </w:p>
    <w:p w14:paraId="72E17C46">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60" w:lineRule="auto"/>
        <w:ind w:left="0" w:right="0" w:firstLine="560" w:firstLineChars="200"/>
        <w:rPr>
          <w:rFonts w:hint="eastAsia" w:ascii="仿宋" w:hAnsi="仿宋" w:eastAsia="仿宋" w:cs="仿宋"/>
          <w:i w:val="0"/>
          <w:iCs w:val="0"/>
          <w:caps w:val="0"/>
          <w:color w:val="auto"/>
          <w:spacing w:val="0"/>
          <w:sz w:val="28"/>
          <w:szCs w:val="28"/>
          <w:highlight w:val="none"/>
          <w:shd w:val="clear"/>
        </w:rPr>
      </w:pP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i w:val="0"/>
          <w:iCs w:val="0"/>
          <w:caps w:val="0"/>
          <w:color w:val="auto"/>
          <w:spacing w:val="0"/>
          <w:sz w:val="28"/>
          <w:szCs w:val="28"/>
          <w:highlight w:val="none"/>
          <w:shd w:val="clear"/>
          <w:lang w:val="en-US" w:eastAsia="zh-CN"/>
        </w:rPr>
        <w:t>一</w:t>
      </w: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i w:val="0"/>
          <w:iCs w:val="0"/>
          <w:caps w:val="0"/>
          <w:color w:val="auto"/>
          <w:spacing w:val="0"/>
          <w:sz w:val="28"/>
          <w:szCs w:val="28"/>
          <w:highlight w:val="none"/>
          <w:shd w:val="clear"/>
        </w:rPr>
        <w:t>可预见性标准的模糊性给司法实践带来了巨大挑战</w:t>
      </w:r>
    </w:p>
    <w:p w14:paraId="599885C5">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60" w:lineRule="auto"/>
        <w:ind w:left="0" w:right="0" w:firstLine="560" w:firstLineChars="20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rPr>
        <w:t>对于“合理预见”的界定，不同法官和专家往往基于各自的理解和经验作出不同的判断。这种模糊性不仅导致同类案件在不同法院可能出现截然不同的判决结果，也增加了专利权人维护自身权益的不确定性</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18"/>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。此外，随着技术的飞速发展，如何判断某项技术在专利申请时是否属于“可预见”的范围，成了一个极具争议的问题。</w:t>
      </w:r>
    </w:p>
    <w:p w14:paraId="002CD08C">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60" w:lineRule="auto"/>
        <w:ind w:left="0" w:right="0" w:firstLine="560" w:firstLineChars="200"/>
        <w:rPr>
          <w:rFonts w:hint="eastAsia" w:ascii="仿宋" w:hAnsi="仿宋" w:eastAsia="仿宋" w:cs="仿宋"/>
          <w:i w:val="0"/>
          <w:iCs w:val="0"/>
          <w:caps w:val="0"/>
          <w:color w:val="auto"/>
          <w:spacing w:val="0"/>
          <w:sz w:val="28"/>
          <w:szCs w:val="28"/>
          <w:highlight w:val="none"/>
          <w:shd w:val="clear"/>
        </w:rPr>
      </w:pP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i w:val="0"/>
          <w:iCs w:val="0"/>
          <w:caps w:val="0"/>
          <w:color w:val="auto"/>
          <w:spacing w:val="0"/>
          <w:sz w:val="28"/>
          <w:szCs w:val="28"/>
          <w:highlight w:val="none"/>
          <w:shd w:val="clear"/>
          <w:lang w:val="en-US" w:eastAsia="zh-CN"/>
        </w:rPr>
        <w:t>二</w:t>
      </w: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i w:val="0"/>
          <w:iCs w:val="0"/>
          <w:caps w:val="0"/>
          <w:color w:val="auto"/>
          <w:spacing w:val="0"/>
          <w:sz w:val="28"/>
          <w:szCs w:val="28"/>
          <w:highlight w:val="none"/>
          <w:shd w:val="clear" w:fill="auto"/>
        </w:rPr>
        <w:t>可预见性规则与我国当前的</w:t>
      </w:r>
      <w:r>
        <w:rPr>
          <w:rFonts w:hint="eastAsia" w:ascii="仿宋" w:hAnsi="仿宋" w:eastAsia="仿宋" w:cs="仿宋"/>
          <w:i w:val="0"/>
          <w:iCs w:val="0"/>
          <w:caps w:val="0"/>
          <w:color w:val="auto"/>
          <w:spacing w:val="0"/>
          <w:sz w:val="28"/>
          <w:szCs w:val="28"/>
          <w:highlight w:val="none"/>
          <w:shd w:val="clear"/>
          <w:lang w:val="en-US" w:eastAsia="zh-CN"/>
        </w:rPr>
        <w:t>专利</w:t>
      </w:r>
      <w:r>
        <w:rPr>
          <w:rFonts w:hint="eastAsia" w:ascii="仿宋" w:hAnsi="仿宋" w:eastAsia="仿宋" w:cs="仿宋"/>
          <w:i w:val="0"/>
          <w:iCs w:val="0"/>
          <w:caps w:val="0"/>
          <w:color w:val="auto"/>
          <w:spacing w:val="0"/>
          <w:sz w:val="28"/>
          <w:szCs w:val="28"/>
          <w:highlight w:val="none"/>
          <w:shd w:val="clear" w:fill="auto"/>
        </w:rPr>
        <w:t>政策存在不相符之处</w:t>
      </w:r>
    </w:p>
    <w:p w14:paraId="7840F04A">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60" w:lineRule="auto"/>
        <w:ind w:left="0" w:right="0" w:firstLine="560" w:firstLineChars="20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auto"/>
        </w:rPr>
        <w:t>当前，我国正处于由制造大国向创造强国转变的关键阶段，需要突出对高价值发明专利的保护</w:t>
      </w:r>
      <w:r>
        <w:rPr>
          <w:rFonts w:hint="eastAsia" w:ascii="仿宋" w:hAnsi="仿宋" w:eastAsia="仿宋" w:cs="仿宋"/>
          <w:i w:val="0"/>
          <w:iCs w:val="0"/>
          <w:caps w:val="0"/>
          <w:color w:val="auto"/>
          <w:spacing w:val="0"/>
          <w:sz w:val="28"/>
          <w:szCs w:val="28"/>
          <w:highlight w:val="none"/>
          <w:shd w:val="clear"/>
          <w:lang w:val="en-US" w:eastAsia="zh-CN"/>
        </w:rPr>
        <w:t>和转化运用</w:t>
      </w:r>
      <w:r>
        <w:rPr>
          <w:rFonts w:hint="eastAsia" w:ascii="仿宋" w:hAnsi="仿宋" w:eastAsia="仿宋" w:cs="仿宋"/>
          <w:i w:val="0"/>
          <w:iCs w:val="0"/>
          <w:caps w:val="0"/>
          <w:color w:val="auto"/>
          <w:spacing w:val="0"/>
          <w:sz w:val="28"/>
          <w:szCs w:val="28"/>
          <w:highlight w:val="none"/>
          <w:shd w:val="clear" w:fill="auto"/>
        </w:rPr>
        <w:t>。然而，可预见性规则对专利申请人的撰写能力要求较高，使得高价值专利难以达到其撰写要求</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19"/>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。这无疑为侵犯高价值专利的侵权人提供了便利，与我国当前突出保护高价值专利的司法政策</w:t>
      </w:r>
      <w:r>
        <w:rPr>
          <w:rFonts w:hint="eastAsia" w:ascii="仿宋" w:hAnsi="仿宋" w:eastAsia="仿宋" w:cs="仿宋"/>
          <w:i w:val="0"/>
          <w:iCs w:val="0"/>
          <w:caps w:val="0"/>
          <w:color w:val="auto"/>
          <w:spacing w:val="0"/>
          <w:sz w:val="28"/>
          <w:szCs w:val="28"/>
          <w:highlight w:val="none"/>
          <w:shd w:val="clear"/>
          <w:lang w:val="en-US" w:eastAsia="zh-CN"/>
        </w:rPr>
        <w:t>相悖</w:t>
      </w:r>
      <w:r>
        <w:rPr>
          <w:rFonts w:hint="eastAsia" w:ascii="仿宋" w:hAnsi="仿宋" w:eastAsia="仿宋" w:cs="仿宋"/>
          <w:i w:val="0"/>
          <w:iCs w:val="0"/>
          <w:caps w:val="0"/>
          <w:color w:val="auto"/>
          <w:spacing w:val="0"/>
          <w:sz w:val="28"/>
          <w:szCs w:val="28"/>
          <w:highlight w:val="none"/>
          <w:shd w:val="clear" w:fill="auto"/>
        </w:rPr>
        <w:t>。</w:t>
      </w:r>
    </w:p>
    <w:p w14:paraId="2CF298EF">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60" w:lineRule="auto"/>
        <w:ind w:left="0" w:right="0" w:firstLine="560" w:firstLineChars="200"/>
        <w:rPr>
          <w:rFonts w:hint="eastAsia" w:ascii="仿宋" w:hAnsi="仿宋" w:eastAsia="仿宋" w:cs="仿宋"/>
          <w:i w:val="0"/>
          <w:iCs w:val="0"/>
          <w:caps w:val="0"/>
          <w:color w:val="auto"/>
          <w:spacing w:val="0"/>
          <w:sz w:val="28"/>
          <w:szCs w:val="28"/>
          <w:highlight w:val="none"/>
          <w:shd w:val="clear"/>
        </w:rPr>
      </w:pP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i w:val="0"/>
          <w:iCs w:val="0"/>
          <w:caps w:val="0"/>
          <w:color w:val="auto"/>
          <w:spacing w:val="0"/>
          <w:sz w:val="28"/>
          <w:szCs w:val="28"/>
          <w:highlight w:val="none"/>
          <w:shd w:val="clear"/>
          <w:lang w:val="en-US" w:eastAsia="zh-CN"/>
        </w:rPr>
        <w:t>三</w:t>
      </w: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i w:val="0"/>
          <w:iCs w:val="0"/>
          <w:caps w:val="0"/>
          <w:color w:val="auto"/>
          <w:spacing w:val="0"/>
          <w:sz w:val="28"/>
          <w:szCs w:val="28"/>
          <w:highlight w:val="none"/>
          <w:shd w:val="clear" w:fill="auto"/>
        </w:rPr>
        <w:t>可预见性规则对等同原则的限制过度</w:t>
      </w:r>
    </w:p>
    <w:p w14:paraId="63041660">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60" w:lineRule="auto"/>
        <w:ind w:left="0" w:right="0" w:firstLine="560" w:firstLineChars="20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auto"/>
        </w:rPr>
        <w:t>等同原则作为专利侵权判定中的重要原则，其适用范围包括申请时等同和侵权时等同。然而，可预见性规则对申请时等同原则的适用空间产生了几乎致命的限制。在申请时可以预见的等同</w:t>
      </w:r>
      <w:r>
        <w:rPr>
          <w:rFonts w:hint="eastAsia" w:ascii="仿宋" w:hAnsi="仿宋" w:eastAsia="仿宋" w:cs="仿宋"/>
          <w:i w:val="0"/>
          <w:iCs w:val="0"/>
          <w:caps w:val="0"/>
          <w:color w:val="auto"/>
          <w:spacing w:val="0"/>
          <w:sz w:val="28"/>
          <w:szCs w:val="28"/>
          <w:highlight w:val="none"/>
          <w:shd w:val="clear"/>
          <w:lang w:val="en-US" w:eastAsia="zh-CN"/>
        </w:rPr>
        <w:t>特征</w:t>
      </w:r>
      <w:r>
        <w:rPr>
          <w:rFonts w:hint="eastAsia" w:ascii="仿宋" w:hAnsi="仿宋" w:eastAsia="仿宋" w:cs="仿宋"/>
          <w:i w:val="0"/>
          <w:iCs w:val="0"/>
          <w:caps w:val="0"/>
          <w:color w:val="auto"/>
          <w:spacing w:val="0"/>
          <w:sz w:val="28"/>
          <w:szCs w:val="28"/>
          <w:highlight w:val="none"/>
          <w:shd w:val="clear" w:fill="auto"/>
        </w:rPr>
        <w:t>不得适用等同原则，</w:t>
      </w:r>
      <w:r>
        <w:rPr>
          <w:rFonts w:hint="eastAsia" w:ascii="仿宋" w:hAnsi="仿宋" w:eastAsia="仿宋" w:cs="仿宋"/>
          <w:i w:val="0"/>
          <w:iCs w:val="0"/>
          <w:caps w:val="0"/>
          <w:color w:val="auto"/>
          <w:spacing w:val="0"/>
          <w:sz w:val="28"/>
          <w:szCs w:val="28"/>
          <w:highlight w:val="none"/>
          <w:shd w:val="clear" w:fill="auto"/>
          <w:lang w:val="en-US" w:eastAsia="zh-CN"/>
        </w:rPr>
        <w:t>大大</w:t>
      </w:r>
      <w:r>
        <w:rPr>
          <w:rFonts w:hint="eastAsia" w:ascii="仿宋" w:hAnsi="仿宋" w:eastAsia="仿宋" w:cs="仿宋"/>
          <w:i w:val="0"/>
          <w:iCs w:val="0"/>
          <w:caps w:val="0"/>
          <w:color w:val="auto"/>
          <w:spacing w:val="0"/>
          <w:sz w:val="28"/>
          <w:szCs w:val="28"/>
          <w:highlight w:val="none"/>
          <w:shd w:val="clear" w:fill="auto"/>
        </w:rPr>
        <w:t>侵蚀</w:t>
      </w:r>
      <w:r>
        <w:rPr>
          <w:rFonts w:hint="eastAsia" w:ascii="仿宋" w:hAnsi="仿宋" w:eastAsia="仿宋" w:cs="仿宋"/>
          <w:i w:val="0"/>
          <w:iCs w:val="0"/>
          <w:caps w:val="0"/>
          <w:color w:val="auto"/>
          <w:spacing w:val="0"/>
          <w:sz w:val="28"/>
          <w:szCs w:val="28"/>
          <w:highlight w:val="none"/>
          <w:shd w:val="clear" w:fill="auto"/>
          <w:lang w:val="en-US" w:eastAsia="zh-CN"/>
        </w:rPr>
        <w:t>了</w:t>
      </w:r>
      <w:r>
        <w:rPr>
          <w:rFonts w:hint="eastAsia" w:ascii="仿宋" w:hAnsi="仿宋" w:eastAsia="仿宋" w:cs="仿宋"/>
          <w:i w:val="0"/>
          <w:iCs w:val="0"/>
          <w:caps w:val="0"/>
          <w:color w:val="auto"/>
          <w:spacing w:val="0"/>
          <w:sz w:val="28"/>
          <w:szCs w:val="28"/>
          <w:highlight w:val="none"/>
          <w:shd w:val="clear" w:fill="auto"/>
        </w:rPr>
        <w:t>等同原则原本应有的作用空间</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20"/>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。这种限制不仅违背了等同原则设立的初衷，也削弱了专利权人的保护力度。</w:t>
      </w:r>
    </w:p>
    <w:p w14:paraId="7664EE59">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60" w:lineRule="auto"/>
        <w:ind w:left="0" w:right="0" w:firstLine="560" w:firstLineChars="200"/>
        <w:rPr>
          <w:rFonts w:hint="eastAsia" w:ascii="仿宋" w:hAnsi="仿宋" w:eastAsia="仿宋" w:cs="仿宋"/>
          <w:i w:val="0"/>
          <w:iCs w:val="0"/>
          <w:caps w:val="0"/>
          <w:color w:val="auto"/>
          <w:spacing w:val="0"/>
          <w:sz w:val="28"/>
          <w:szCs w:val="28"/>
          <w:highlight w:val="none"/>
          <w:shd w:val="clear"/>
        </w:rPr>
      </w:pP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i w:val="0"/>
          <w:iCs w:val="0"/>
          <w:caps w:val="0"/>
          <w:color w:val="auto"/>
          <w:spacing w:val="0"/>
          <w:sz w:val="28"/>
          <w:szCs w:val="28"/>
          <w:highlight w:val="none"/>
          <w:shd w:val="clear"/>
          <w:lang w:val="en-US" w:eastAsia="zh-CN"/>
        </w:rPr>
        <w:t>四</w:t>
      </w: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i w:val="0"/>
          <w:iCs w:val="0"/>
          <w:caps w:val="0"/>
          <w:color w:val="auto"/>
          <w:spacing w:val="0"/>
          <w:sz w:val="28"/>
          <w:szCs w:val="28"/>
          <w:highlight w:val="none"/>
          <w:shd w:val="clear"/>
        </w:rPr>
        <w:t>可预见性规则在实际操作层面中的可行性颇受质疑</w:t>
      </w:r>
    </w:p>
    <w:p w14:paraId="268CAD27">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60" w:lineRule="auto"/>
        <w:ind w:left="0" w:right="0" w:firstLine="560" w:firstLineChars="20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rPr>
        <w:t>在司法实践中，有些法官可能会过于机械地适用可预见性规则，将专利权人的预见能力过分拔高，导致一些明显构成侵权的行为因为“不可预见”而逃脱了法律的制裁</w:t>
      </w:r>
      <w:r>
        <w:rPr>
          <w:rStyle w:val="10"/>
          <w:rFonts w:hint="eastAsia" w:ascii="仿宋" w:hAnsi="仿宋" w:eastAsia="仿宋" w:cs="仿宋"/>
          <w:i w:val="0"/>
          <w:iCs w:val="0"/>
          <w:caps w:val="0"/>
          <w:color w:val="auto"/>
          <w:spacing w:val="0"/>
          <w:sz w:val="28"/>
          <w:szCs w:val="28"/>
          <w:highlight w:val="none"/>
          <w:shd w:val="clear"/>
        </w:rPr>
        <w:t>[</w:t>
      </w:r>
      <w:r>
        <w:rPr>
          <w:rStyle w:val="10"/>
          <w:rFonts w:hint="eastAsia" w:ascii="仿宋" w:hAnsi="仿宋" w:eastAsia="仿宋" w:cs="仿宋"/>
          <w:i w:val="0"/>
          <w:iCs w:val="0"/>
          <w:caps w:val="0"/>
          <w:color w:val="auto"/>
          <w:spacing w:val="0"/>
          <w:sz w:val="28"/>
          <w:szCs w:val="28"/>
          <w:highlight w:val="none"/>
          <w:shd w:val="clear"/>
        </w:rPr>
        <w:endnoteReference w:id="21"/>
      </w:r>
      <w:r>
        <w:rPr>
          <w:rStyle w:val="10"/>
          <w:rFonts w:hint="eastAsia" w:ascii="仿宋" w:hAnsi="仿宋" w:eastAsia="仿宋" w:cs="仿宋"/>
          <w:i w:val="0"/>
          <w:iCs w:val="0"/>
          <w:caps w:val="0"/>
          <w:color w:val="auto"/>
          <w:spacing w:val="0"/>
          <w:sz w:val="28"/>
          <w:szCs w:val="28"/>
          <w:highlight w:val="none"/>
          <w:shd w:val="clear"/>
        </w:rPr>
        <w:t>]</w:t>
      </w:r>
      <w:r>
        <w:rPr>
          <w:rFonts w:hint="eastAsia" w:ascii="仿宋" w:hAnsi="仿宋" w:eastAsia="仿宋" w:cs="仿宋"/>
          <w:i w:val="0"/>
          <w:iCs w:val="0"/>
          <w:caps w:val="0"/>
          <w:color w:val="auto"/>
          <w:spacing w:val="0"/>
          <w:sz w:val="28"/>
          <w:szCs w:val="28"/>
          <w:highlight w:val="none"/>
          <w:shd w:val="clear"/>
        </w:rPr>
        <w:t>。另一方面，也有法官可能忽视可预见性规则的存在，过度扩张等同原则的适用范围，从而损害了公众利益和市场秩序</w:t>
      </w:r>
      <w:r>
        <w:rPr>
          <w:rStyle w:val="10"/>
          <w:rFonts w:hint="eastAsia" w:ascii="仿宋" w:hAnsi="仿宋" w:eastAsia="仿宋" w:cs="仿宋"/>
          <w:i w:val="0"/>
          <w:iCs w:val="0"/>
          <w:caps w:val="0"/>
          <w:color w:val="auto"/>
          <w:spacing w:val="0"/>
          <w:sz w:val="28"/>
          <w:szCs w:val="28"/>
          <w:highlight w:val="none"/>
          <w:shd w:val="clear"/>
        </w:rPr>
        <w:t>[</w:t>
      </w:r>
      <w:r>
        <w:rPr>
          <w:rStyle w:val="10"/>
          <w:rFonts w:hint="eastAsia" w:ascii="仿宋" w:hAnsi="仿宋" w:eastAsia="仿宋" w:cs="仿宋"/>
          <w:i w:val="0"/>
          <w:iCs w:val="0"/>
          <w:caps w:val="0"/>
          <w:color w:val="auto"/>
          <w:spacing w:val="0"/>
          <w:sz w:val="28"/>
          <w:szCs w:val="28"/>
          <w:highlight w:val="none"/>
          <w:shd w:val="clear"/>
        </w:rPr>
        <w:endnoteReference w:id="22"/>
      </w:r>
      <w:r>
        <w:rPr>
          <w:rStyle w:val="10"/>
          <w:rFonts w:hint="eastAsia" w:ascii="仿宋" w:hAnsi="仿宋" w:eastAsia="仿宋" w:cs="仿宋"/>
          <w:i w:val="0"/>
          <w:iCs w:val="0"/>
          <w:caps w:val="0"/>
          <w:color w:val="auto"/>
          <w:spacing w:val="0"/>
          <w:sz w:val="28"/>
          <w:szCs w:val="28"/>
          <w:highlight w:val="none"/>
          <w:shd w:val="clear"/>
        </w:rPr>
        <w:t>]</w:t>
      </w:r>
      <w:r>
        <w:rPr>
          <w:rFonts w:hint="eastAsia" w:ascii="仿宋" w:hAnsi="仿宋" w:eastAsia="仿宋" w:cs="仿宋"/>
          <w:i w:val="0"/>
          <w:iCs w:val="0"/>
          <w:caps w:val="0"/>
          <w:color w:val="auto"/>
          <w:spacing w:val="0"/>
          <w:sz w:val="28"/>
          <w:szCs w:val="28"/>
          <w:highlight w:val="none"/>
          <w:shd w:val="clear"/>
        </w:rPr>
        <w:t>。这种滥用或忽视可预见性规则的现象，不仅损害了法律的权威性和公正性，也影响了专利制度的有效实施。</w:t>
      </w:r>
    </w:p>
    <w:p w14:paraId="6B871DB2">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60" w:lineRule="auto"/>
        <w:ind w:left="0" w:right="0" w:firstLine="560" w:firstLineChars="200"/>
        <w:rPr>
          <w:rFonts w:hint="eastAsia" w:ascii="仿宋" w:hAnsi="仿宋" w:eastAsia="仿宋" w:cs="仿宋"/>
          <w:i w:val="0"/>
          <w:iCs w:val="0"/>
          <w:caps w:val="0"/>
          <w:color w:val="auto"/>
          <w:spacing w:val="0"/>
          <w:sz w:val="28"/>
          <w:szCs w:val="28"/>
          <w:highlight w:val="none"/>
          <w:shd w:val="clear"/>
        </w:rPr>
      </w:pPr>
      <w:r>
        <w:rPr>
          <w:rFonts w:hint="eastAsia" w:ascii="仿宋" w:hAnsi="仿宋" w:eastAsia="仿宋" w:cs="仿宋"/>
          <w:i w:val="0"/>
          <w:iCs w:val="0"/>
          <w:caps w:val="0"/>
          <w:color w:val="auto"/>
          <w:spacing w:val="0"/>
          <w:sz w:val="28"/>
          <w:szCs w:val="28"/>
          <w:highlight w:val="none"/>
          <w:shd w:val="clear"/>
        </w:rPr>
        <w:t>综上所述，可预见性规则在专利侵权判定中的适用面临着诸多困境。为了解决这些问题，我们需要进一步明确可预见性标准的内涵和外延，协调其与</w:t>
      </w:r>
      <w:r>
        <w:rPr>
          <w:rFonts w:hint="eastAsia" w:ascii="仿宋" w:hAnsi="仿宋" w:eastAsia="仿宋" w:cs="仿宋"/>
          <w:i w:val="0"/>
          <w:iCs w:val="0"/>
          <w:caps w:val="0"/>
          <w:color w:val="auto"/>
          <w:spacing w:val="0"/>
          <w:sz w:val="28"/>
          <w:szCs w:val="28"/>
          <w:highlight w:val="none"/>
          <w:shd w:val="clear"/>
          <w:lang w:val="en-US" w:eastAsia="zh-CN"/>
        </w:rPr>
        <w:t>专利</w:t>
      </w:r>
      <w:r>
        <w:rPr>
          <w:rFonts w:hint="eastAsia" w:ascii="仿宋" w:hAnsi="仿宋" w:eastAsia="仿宋" w:cs="仿宋"/>
          <w:i w:val="0"/>
          <w:iCs w:val="0"/>
          <w:caps w:val="0"/>
          <w:color w:val="auto"/>
          <w:spacing w:val="0"/>
          <w:sz w:val="28"/>
          <w:szCs w:val="28"/>
          <w:highlight w:val="none"/>
          <w:shd w:val="clear"/>
        </w:rPr>
        <w:t>政策、等同原则的关系，并探索更加合理、可行的专利侵权判定机制。只有这样，才能更好地保护专利权人的合法权益，促进科技创新和产业发展。</w:t>
      </w:r>
    </w:p>
    <w:p w14:paraId="6D343C65">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60" w:lineRule="auto"/>
        <w:ind w:left="0" w:right="0" w:firstLine="560" w:firstLineChars="200"/>
        <w:rPr>
          <w:rFonts w:hint="eastAsia" w:ascii="仿宋" w:hAnsi="仿宋" w:eastAsia="仿宋" w:cs="仿宋"/>
          <w:i w:val="0"/>
          <w:iCs w:val="0"/>
          <w:caps w:val="0"/>
          <w:color w:val="auto"/>
          <w:spacing w:val="0"/>
          <w:sz w:val="28"/>
          <w:szCs w:val="28"/>
          <w:highlight w:val="none"/>
          <w:shd w:val="clear"/>
        </w:rPr>
      </w:pPr>
    </w:p>
    <w:p w14:paraId="23E89796">
      <w:pPr>
        <w:numPr>
          <w:ilvl w:val="0"/>
          <w:numId w:val="2"/>
        </w:numPr>
        <w:rPr>
          <w:rFonts w:hint="eastAsia" w:ascii="仿宋" w:hAnsi="仿宋" w:eastAsia="仿宋" w:cs="仿宋"/>
          <w:b/>
          <w:bCs/>
          <w:sz w:val="28"/>
          <w:szCs w:val="28"/>
          <w:highlight w:val="none"/>
          <w:lang w:val="en-US" w:eastAsia="zh-CN"/>
        </w:rPr>
      </w:pPr>
      <w:r>
        <w:rPr>
          <w:rFonts w:hint="eastAsia" w:ascii="仿宋" w:hAnsi="仿宋" w:eastAsia="仿宋" w:cs="仿宋"/>
          <w:b/>
          <w:bCs/>
          <w:i w:val="0"/>
          <w:iCs w:val="0"/>
          <w:caps w:val="0"/>
          <w:spacing w:val="0"/>
          <w:sz w:val="28"/>
          <w:szCs w:val="28"/>
          <w:highlight w:val="none"/>
          <w:shd w:val="clear"/>
        </w:rPr>
        <w:t>可预见性规则</w:t>
      </w:r>
      <w:r>
        <w:rPr>
          <w:rFonts w:hint="eastAsia" w:ascii="仿宋" w:hAnsi="仿宋" w:eastAsia="仿宋" w:cs="仿宋"/>
          <w:b/>
          <w:bCs/>
          <w:i w:val="0"/>
          <w:iCs w:val="0"/>
          <w:caps w:val="0"/>
          <w:spacing w:val="0"/>
          <w:sz w:val="28"/>
          <w:szCs w:val="28"/>
          <w:highlight w:val="none"/>
          <w:shd w:val="clear"/>
          <w:lang w:val="en-US" w:eastAsia="zh-CN"/>
        </w:rPr>
        <w:t>的</w:t>
      </w:r>
      <w:r>
        <w:rPr>
          <w:rFonts w:hint="eastAsia" w:ascii="仿宋" w:hAnsi="仿宋" w:eastAsia="仿宋" w:cs="仿宋"/>
          <w:b/>
          <w:bCs/>
          <w:sz w:val="28"/>
          <w:szCs w:val="28"/>
          <w:highlight w:val="none"/>
          <w:lang w:val="en-US" w:eastAsia="zh-CN"/>
        </w:rPr>
        <w:t>完善路径</w:t>
      </w:r>
    </w:p>
    <w:p w14:paraId="32C00499">
      <w:pPr>
        <w:numPr>
          <w:ilvl w:val="-1"/>
          <w:numId w:val="0"/>
        </w:numPr>
        <w:spacing w:line="360" w:lineRule="auto"/>
        <w:ind w:firstLine="560" w:firstLineChars="200"/>
        <w:rPr>
          <w:rFonts w:hint="eastAsia" w:ascii="仿宋" w:hAnsi="仿宋" w:eastAsia="仿宋" w:cs="仿宋"/>
          <w:i w:val="0"/>
          <w:iCs w:val="0"/>
          <w:caps w:val="0"/>
          <w:color w:val="auto"/>
          <w:spacing w:val="0"/>
          <w:sz w:val="28"/>
          <w:szCs w:val="28"/>
          <w:highlight w:val="none"/>
          <w:shd w:val="clear" w:fill="auto"/>
          <w:lang w:val="en-US" w:eastAsia="zh-CN"/>
        </w:rPr>
      </w:pPr>
      <w:r>
        <w:rPr>
          <w:rFonts w:hint="eastAsia" w:ascii="仿宋" w:hAnsi="仿宋" w:eastAsia="仿宋" w:cs="仿宋"/>
          <w:i w:val="0"/>
          <w:iCs w:val="0"/>
          <w:caps w:val="0"/>
          <w:color w:val="auto"/>
          <w:spacing w:val="0"/>
          <w:sz w:val="28"/>
          <w:szCs w:val="28"/>
          <w:highlight w:val="none"/>
          <w:shd w:val="clear" w:fill="auto"/>
          <w:lang w:val="en-US" w:eastAsia="zh-CN"/>
        </w:rPr>
        <w:t>面对</w:t>
      </w:r>
      <w:r>
        <w:rPr>
          <w:rFonts w:hint="eastAsia" w:ascii="仿宋" w:hAnsi="仿宋" w:eastAsia="仿宋" w:cs="仿宋"/>
          <w:i w:val="0"/>
          <w:iCs w:val="0"/>
          <w:caps w:val="0"/>
          <w:color w:val="auto"/>
          <w:spacing w:val="0"/>
          <w:sz w:val="28"/>
          <w:szCs w:val="28"/>
          <w:highlight w:val="none"/>
          <w:shd w:val="clear" w:fill="auto"/>
        </w:rPr>
        <w:t>可预见性规则</w:t>
      </w:r>
      <w:r>
        <w:rPr>
          <w:rFonts w:hint="eastAsia" w:ascii="仿宋" w:hAnsi="仿宋" w:eastAsia="仿宋" w:cs="仿宋"/>
          <w:i w:val="0"/>
          <w:iCs w:val="0"/>
          <w:caps w:val="0"/>
          <w:color w:val="auto"/>
          <w:spacing w:val="0"/>
          <w:sz w:val="28"/>
          <w:szCs w:val="28"/>
          <w:highlight w:val="none"/>
          <w:shd w:val="clear" w:fill="auto"/>
          <w:lang w:val="en-US" w:eastAsia="zh-CN"/>
        </w:rPr>
        <w:t>在</w:t>
      </w:r>
      <w:r>
        <w:rPr>
          <w:rFonts w:hint="eastAsia" w:ascii="仿宋" w:hAnsi="仿宋" w:eastAsia="仿宋" w:cs="仿宋"/>
          <w:color w:val="auto"/>
          <w:sz w:val="28"/>
          <w:szCs w:val="28"/>
          <w:highlight w:val="none"/>
          <w:shd w:val="clear" w:fill="auto"/>
          <w:lang w:val="en-US" w:eastAsia="zh-CN"/>
        </w:rPr>
        <w:t>司法实践中亟待解决的困境</w:t>
      </w:r>
      <w:r>
        <w:rPr>
          <w:rFonts w:hint="eastAsia" w:ascii="仿宋" w:hAnsi="仿宋" w:eastAsia="仿宋" w:cs="仿宋"/>
          <w:i w:val="0"/>
          <w:iCs w:val="0"/>
          <w:caps w:val="0"/>
          <w:color w:val="auto"/>
          <w:spacing w:val="0"/>
          <w:sz w:val="28"/>
          <w:szCs w:val="28"/>
          <w:highlight w:val="none"/>
          <w:shd w:val="clear" w:fill="auto"/>
        </w:rPr>
        <w:t>，我们或许需要追溯到问题的根源，从</w:t>
      </w:r>
      <w:r>
        <w:rPr>
          <w:rFonts w:hint="eastAsia" w:ascii="仿宋" w:hAnsi="仿宋" w:eastAsia="仿宋" w:cs="仿宋"/>
          <w:i w:val="0"/>
          <w:iCs w:val="0"/>
          <w:caps w:val="0"/>
          <w:color w:val="auto"/>
          <w:spacing w:val="0"/>
          <w:sz w:val="28"/>
          <w:szCs w:val="28"/>
          <w:highlight w:val="none"/>
          <w:shd w:val="clear" w:fill="auto"/>
          <w:lang w:val="en-US" w:eastAsia="zh-CN"/>
        </w:rPr>
        <w:t>该</w:t>
      </w:r>
      <w:r>
        <w:rPr>
          <w:rFonts w:hint="eastAsia" w:ascii="仿宋" w:hAnsi="仿宋" w:eastAsia="仿宋" w:cs="仿宋"/>
          <w:i w:val="0"/>
          <w:iCs w:val="0"/>
          <w:caps w:val="0"/>
          <w:color w:val="auto"/>
          <w:spacing w:val="0"/>
          <w:sz w:val="28"/>
          <w:szCs w:val="28"/>
          <w:highlight w:val="none"/>
          <w:shd w:val="clear" w:fill="auto"/>
        </w:rPr>
        <w:t>规则的本质出发进行探讨</w:t>
      </w:r>
      <w:r>
        <w:rPr>
          <w:rFonts w:hint="eastAsia" w:ascii="仿宋" w:hAnsi="仿宋" w:eastAsia="仿宋" w:cs="仿宋"/>
          <w:i w:val="0"/>
          <w:iCs w:val="0"/>
          <w:caps w:val="0"/>
          <w:color w:val="auto"/>
          <w:spacing w:val="0"/>
          <w:sz w:val="28"/>
          <w:szCs w:val="28"/>
          <w:highlight w:val="none"/>
          <w:shd w:val="clear" w:fill="auto"/>
          <w:lang w:eastAsia="zh-CN"/>
        </w:rPr>
        <w:t>，</w:t>
      </w:r>
      <w:r>
        <w:rPr>
          <w:rFonts w:hint="eastAsia" w:ascii="仿宋" w:hAnsi="仿宋" w:eastAsia="仿宋" w:cs="仿宋"/>
          <w:i w:val="0"/>
          <w:iCs w:val="0"/>
          <w:caps w:val="0"/>
          <w:color w:val="auto"/>
          <w:spacing w:val="0"/>
          <w:sz w:val="28"/>
          <w:szCs w:val="28"/>
          <w:highlight w:val="none"/>
          <w:shd w:val="clear" w:fill="auto"/>
          <w:lang w:val="en-US" w:eastAsia="zh-CN"/>
        </w:rPr>
        <w:t>完善其适用路径</w:t>
      </w:r>
      <w:r>
        <w:rPr>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lang w:val="en-US" w:eastAsia="zh-CN"/>
        </w:rPr>
        <w:t>笔者对此提出如下几点建议。</w:t>
      </w:r>
    </w:p>
    <w:p w14:paraId="7348E145">
      <w:pPr>
        <w:numPr>
          <w:ilvl w:val="0"/>
          <w:numId w:val="3"/>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明晰可预见性规则以提升其现实可行性</w:t>
      </w:r>
    </w:p>
    <w:p w14:paraId="14F37828">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aps w:val="0"/>
          <w:color w:val="auto"/>
          <w:spacing w:val="0"/>
          <w:sz w:val="28"/>
          <w:szCs w:val="28"/>
          <w:highlight w:val="none"/>
          <w:shd w:val="clear"/>
          <w:lang w:val="en-US" w:eastAsia="zh-CN"/>
        </w:rPr>
        <w:t>首先，在法律上应明确</w:t>
      </w:r>
      <w:r>
        <w:rPr>
          <w:rFonts w:hint="eastAsia" w:ascii="仿宋" w:hAnsi="仿宋" w:eastAsia="仿宋" w:cs="仿宋"/>
          <w:color w:val="auto"/>
          <w:sz w:val="28"/>
          <w:szCs w:val="28"/>
          <w:highlight w:val="none"/>
          <w:lang w:val="en-US" w:eastAsia="zh-CN"/>
        </w:rPr>
        <w:t>可预见性规则</w:t>
      </w:r>
      <w:r>
        <w:rPr>
          <w:rFonts w:hint="eastAsia" w:ascii="仿宋" w:hAnsi="仿宋" w:eastAsia="仿宋" w:cs="仿宋"/>
          <w:i w:val="0"/>
          <w:iCs w:val="0"/>
          <w:caps w:val="0"/>
          <w:color w:val="auto"/>
          <w:spacing w:val="0"/>
          <w:sz w:val="28"/>
          <w:szCs w:val="28"/>
          <w:highlight w:val="none"/>
          <w:shd w:val="clear"/>
          <w:lang w:val="en-US" w:eastAsia="zh-CN"/>
        </w:rPr>
        <w:t>的适用标准，包括明确其概念特征、性质特征以及区别特征，扩大</w:t>
      </w:r>
      <w:r>
        <w:rPr>
          <w:rFonts w:hint="eastAsia" w:ascii="仿宋" w:hAnsi="仿宋" w:eastAsia="仿宋" w:cs="仿宋"/>
          <w:color w:val="auto"/>
          <w:sz w:val="28"/>
          <w:szCs w:val="28"/>
          <w:highlight w:val="none"/>
          <w:lang w:val="en-US" w:eastAsia="zh-CN"/>
        </w:rPr>
        <w:t>可预见性规则</w:t>
      </w:r>
      <w:r>
        <w:rPr>
          <w:rFonts w:hint="eastAsia" w:ascii="仿宋" w:hAnsi="仿宋" w:eastAsia="仿宋" w:cs="仿宋"/>
          <w:i w:val="0"/>
          <w:iCs w:val="0"/>
          <w:caps w:val="0"/>
          <w:color w:val="auto"/>
          <w:spacing w:val="0"/>
          <w:sz w:val="28"/>
          <w:szCs w:val="28"/>
          <w:highlight w:val="none"/>
          <w:shd w:val="clear"/>
          <w:lang w:val="en-US" w:eastAsia="zh-CN"/>
        </w:rPr>
        <w:t>的规制范围，并归纳司法实践中的具体案件类型，从而进一步厘清</w:t>
      </w:r>
      <w:r>
        <w:rPr>
          <w:rFonts w:hint="eastAsia" w:ascii="仿宋" w:hAnsi="仿宋" w:eastAsia="仿宋" w:cs="仿宋"/>
          <w:color w:val="auto"/>
          <w:sz w:val="28"/>
          <w:szCs w:val="28"/>
          <w:highlight w:val="none"/>
          <w:lang w:val="en-US" w:eastAsia="zh-CN"/>
        </w:rPr>
        <w:t>可预见性规则</w:t>
      </w:r>
      <w:r>
        <w:rPr>
          <w:rFonts w:hint="eastAsia" w:ascii="仿宋" w:hAnsi="仿宋" w:eastAsia="仿宋" w:cs="仿宋"/>
          <w:i w:val="0"/>
          <w:iCs w:val="0"/>
          <w:caps w:val="0"/>
          <w:color w:val="auto"/>
          <w:spacing w:val="0"/>
          <w:sz w:val="28"/>
          <w:szCs w:val="28"/>
          <w:highlight w:val="none"/>
          <w:shd w:val="clear"/>
          <w:lang w:val="en-US" w:eastAsia="zh-CN"/>
        </w:rPr>
        <w:t>的行为内涵。其次，制定更加具体、可操作性强的法规或司法解释，为“</w:t>
      </w:r>
      <w:r>
        <w:rPr>
          <w:rFonts w:hint="eastAsia" w:ascii="仿宋" w:hAnsi="仿宋" w:eastAsia="仿宋" w:cs="仿宋"/>
          <w:i w:val="0"/>
          <w:iCs w:val="0"/>
          <w:caps w:val="0"/>
          <w:color w:val="auto"/>
          <w:spacing w:val="0"/>
          <w:sz w:val="28"/>
          <w:szCs w:val="28"/>
          <w:highlight w:val="none"/>
          <w:shd w:val="clear"/>
        </w:rPr>
        <w:t>预见</w:t>
      </w:r>
      <w:r>
        <w:rPr>
          <w:rFonts w:hint="eastAsia" w:ascii="仿宋" w:hAnsi="仿宋" w:eastAsia="仿宋" w:cs="仿宋"/>
          <w:i w:val="0"/>
          <w:iCs w:val="0"/>
          <w:caps w:val="0"/>
          <w:color w:val="auto"/>
          <w:spacing w:val="0"/>
          <w:sz w:val="28"/>
          <w:szCs w:val="28"/>
          <w:highlight w:val="none"/>
          <w:shd w:val="clear"/>
          <w:lang w:val="en-US" w:eastAsia="zh-CN"/>
        </w:rPr>
        <w:t>”划定具体边界。</w:t>
      </w:r>
      <w:r>
        <w:rPr>
          <w:rFonts w:hint="eastAsia" w:ascii="仿宋" w:hAnsi="仿宋" w:eastAsia="仿宋" w:cs="仿宋"/>
          <w:i w:val="0"/>
          <w:iCs w:val="0"/>
          <w:caps w:val="0"/>
          <w:color w:val="auto"/>
          <w:spacing w:val="0"/>
          <w:sz w:val="28"/>
          <w:szCs w:val="28"/>
          <w:highlight w:val="none"/>
          <w:shd w:val="clear"/>
        </w:rPr>
        <w:t>具体而言，可以要求专利权人仅就专利的核心技术特征在</w:t>
      </w:r>
      <w:r>
        <w:rPr>
          <w:rFonts w:hint="eastAsia" w:ascii="仿宋" w:hAnsi="仿宋" w:eastAsia="仿宋" w:cs="仿宋"/>
          <w:i w:val="0"/>
          <w:iCs w:val="0"/>
          <w:caps w:val="0"/>
          <w:color w:val="auto"/>
          <w:spacing w:val="0"/>
          <w:sz w:val="28"/>
          <w:szCs w:val="28"/>
          <w:highlight w:val="none"/>
          <w:shd w:val="clear"/>
          <w:lang w:val="en-US" w:eastAsia="zh-CN"/>
        </w:rPr>
        <w:t>当前及</w:t>
      </w:r>
      <w:r>
        <w:rPr>
          <w:rFonts w:hint="eastAsia" w:ascii="仿宋" w:hAnsi="仿宋" w:eastAsia="仿宋" w:cs="仿宋"/>
          <w:i w:val="0"/>
          <w:iCs w:val="0"/>
          <w:caps w:val="0"/>
          <w:color w:val="auto"/>
          <w:spacing w:val="0"/>
          <w:sz w:val="28"/>
          <w:szCs w:val="28"/>
          <w:highlight w:val="none"/>
          <w:shd w:val="clear"/>
        </w:rPr>
        <w:t>未来一定时间内的合理发展进行</w:t>
      </w: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i w:val="0"/>
          <w:iCs w:val="0"/>
          <w:caps w:val="0"/>
          <w:color w:val="auto"/>
          <w:spacing w:val="0"/>
          <w:sz w:val="28"/>
          <w:szCs w:val="28"/>
          <w:highlight w:val="none"/>
          <w:shd w:val="clear"/>
        </w:rPr>
        <w:t>预见</w:t>
      </w: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i w:val="0"/>
          <w:iCs w:val="0"/>
          <w:caps w:val="0"/>
          <w:color w:val="auto"/>
          <w:spacing w:val="0"/>
          <w:sz w:val="28"/>
          <w:szCs w:val="28"/>
          <w:highlight w:val="none"/>
          <w:shd w:val="clear"/>
          <w:lang w:val="en-US" w:eastAsia="zh-CN"/>
        </w:rPr>
        <w:t>即可。</w:t>
      </w:r>
      <w:r>
        <w:rPr>
          <w:rFonts w:hint="eastAsia" w:ascii="仿宋" w:hAnsi="仿宋" w:eastAsia="仿宋" w:cs="仿宋"/>
          <w:i w:val="0"/>
          <w:iCs w:val="0"/>
          <w:caps w:val="0"/>
          <w:color w:val="auto"/>
          <w:spacing w:val="0"/>
          <w:sz w:val="28"/>
          <w:szCs w:val="28"/>
          <w:highlight w:val="none"/>
          <w:shd w:val="clear"/>
        </w:rPr>
        <w:t>以当前的大数据</w:t>
      </w:r>
      <w:r>
        <w:rPr>
          <w:rFonts w:hint="eastAsia" w:ascii="仿宋" w:hAnsi="仿宋" w:eastAsia="仿宋" w:cs="仿宋"/>
          <w:i w:val="0"/>
          <w:iCs w:val="0"/>
          <w:caps w:val="0"/>
          <w:color w:val="auto"/>
          <w:spacing w:val="0"/>
          <w:sz w:val="28"/>
          <w:szCs w:val="28"/>
          <w:highlight w:val="none"/>
          <w:shd w:val="clear"/>
          <w:lang w:val="en-US" w:eastAsia="zh-CN"/>
        </w:rPr>
        <w:t>热潮</w:t>
      </w:r>
      <w:r>
        <w:rPr>
          <w:rFonts w:hint="eastAsia" w:ascii="仿宋" w:hAnsi="仿宋" w:eastAsia="仿宋" w:cs="仿宋"/>
          <w:i w:val="0"/>
          <w:iCs w:val="0"/>
          <w:caps w:val="0"/>
          <w:color w:val="auto"/>
          <w:spacing w:val="0"/>
          <w:sz w:val="28"/>
          <w:szCs w:val="28"/>
          <w:highlight w:val="none"/>
          <w:shd w:val="clear"/>
        </w:rPr>
        <w:t>为例，专利</w:t>
      </w:r>
      <w:r>
        <w:rPr>
          <w:rFonts w:hint="eastAsia" w:ascii="仿宋" w:hAnsi="仿宋" w:eastAsia="仿宋" w:cs="仿宋"/>
          <w:i w:val="0"/>
          <w:iCs w:val="0"/>
          <w:caps w:val="0"/>
          <w:color w:val="auto"/>
          <w:spacing w:val="0"/>
          <w:sz w:val="28"/>
          <w:szCs w:val="28"/>
          <w:highlight w:val="none"/>
          <w:shd w:val="clear"/>
          <w:lang w:val="en-US" w:eastAsia="zh-CN"/>
        </w:rPr>
        <w:t>申请人</w:t>
      </w:r>
      <w:r>
        <w:rPr>
          <w:rFonts w:hint="eastAsia" w:ascii="仿宋" w:hAnsi="仿宋" w:eastAsia="仿宋" w:cs="仿宋"/>
          <w:i w:val="0"/>
          <w:iCs w:val="0"/>
          <w:caps w:val="0"/>
          <w:color w:val="auto"/>
          <w:spacing w:val="0"/>
          <w:sz w:val="28"/>
          <w:szCs w:val="28"/>
          <w:highlight w:val="none"/>
          <w:shd w:val="clear"/>
        </w:rPr>
        <w:t>应能够合理“预见”数据</w:t>
      </w:r>
      <w:r>
        <w:rPr>
          <w:rFonts w:hint="eastAsia" w:ascii="仿宋" w:hAnsi="仿宋" w:eastAsia="仿宋" w:cs="仿宋"/>
          <w:i w:val="0"/>
          <w:iCs w:val="0"/>
          <w:caps w:val="0"/>
          <w:color w:val="auto"/>
          <w:spacing w:val="0"/>
          <w:sz w:val="28"/>
          <w:szCs w:val="28"/>
          <w:highlight w:val="none"/>
          <w:shd w:val="clear"/>
          <w:lang w:val="en-US" w:eastAsia="zh-CN"/>
        </w:rPr>
        <w:t>特征和数字技术</w:t>
      </w:r>
      <w:r>
        <w:rPr>
          <w:rFonts w:hint="eastAsia" w:ascii="仿宋" w:hAnsi="仿宋" w:eastAsia="仿宋" w:cs="仿宋"/>
          <w:i w:val="0"/>
          <w:iCs w:val="0"/>
          <w:caps w:val="0"/>
          <w:color w:val="auto"/>
          <w:spacing w:val="0"/>
          <w:sz w:val="28"/>
          <w:szCs w:val="28"/>
          <w:highlight w:val="none"/>
          <w:shd w:val="clear"/>
        </w:rPr>
        <w:t>，从而</w:t>
      </w:r>
      <w:r>
        <w:rPr>
          <w:rFonts w:hint="eastAsia" w:ascii="仿宋" w:hAnsi="仿宋" w:eastAsia="仿宋" w:cs="仿宋"/>
          <w:i w:val="0"/>
          <w:iCs w:val="0"/>
          <w:caps w:val="0"/>
          <w:color w:val="auto"/>
          <w:spacing w:val="0"/>
          <w:sz w:val="28"/>
          <w:szCs w:val="28"/>
          <w:highlight w:val="none"/>
          <w:shd w:val="clear"/>
          <w:lang w:val="en-US" w:eastAsia="zh-CN"/>
        </w:rPr>
        <w:t>在专利文件撰写中</w:t>
      </w:r>
      <w:r>
        <w:rPr>
          <w:rFonts w:hint="eastAsia" w:ascii="仿宋" w:hAnsi="仿宋" w:eastAsia="仿宋" w:cs="仿宋"/>
          <w:i w:val="0"/>
          <w:iCs w:val="0"/>
          <w:caps w:val="0"/>
          <w:color w:val="auto"/>
          <w:spacing w:val="0"/>
          <w:sz w:val="28"/>
          <w:szCs w:val="28"/>
          <w:highlight w:val="none"/>
          <w:shd w:val="clear"/>
        </w:rPr>
        <w:t>充分发挥数据的潜在价值。</w:t>
      </w:r>
      <w:r>
        <w:rPr>
          <w:rFonts w:hint="eastAsia" w:ascii="仿宋" w:hAnsi="仿宋" w:eastAsia="仿宋" w:cs="仿宋"/>
          <w:i w:val="0"/>
          <w:iCs w:val="0"/>
          <w:caps w:val="0"/>
          <w:color w:val="auto"/>
          <w:spacing w:val="0"/>
          <w:sz w:val="28"/>
          <w:szCs w:val="28"/>
          <w:highlight w:val="none"/>
          <w:shd w:val="clear"/>
          <w:lang w:val="en-US" w:eastAsia="zh-CN"/>
        </w:rPr>
        <w:t>最后，在此基础上，进一步明确其他构成要件的认定标准。</w:t>
      </w:r>
    </w:p>
    <w:p w14:paraId="5023F488">
      <w:pPr>
        <w:numPr>
          <w:ilvl w:val="0"/>
          <w:numId w:val="3"/>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完善集中审判管辖机制</w:t>
      </w:r>
    </w:p>
    <w:p w14:paraId="5A452CC1">
      <w:pPr>
        <w:numPr>
          <w:ilvl w:val="-1"/>
          <w:numId w:val="0"/>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随着数字鸿沟不断加剧以及不确定性因素不断涌现，司法部门应当从明晰权责、精细管理、多维监督三个方面来细化合议规则，强化合议庭“集智”功能。例如，浙江省检察机关会同多部门制定《关于知识产权刑事案件有关事项的通知》，联合推动多地区试点知识产权“三合一”审判工作。涉及“可预见性规则对等同原则的限制”时，</w:t>
      </w:r>
      <w:r>
        <w:rPr>
          <w:rFonts w:hint="eastAsia" w:ascii="仿宋" w:hAnsi="仿宋" w:eastAsia="仿宋" w:cs="仿宋"/>
          <w:i w:val="0"/>
          <w:iCs w:val="0"/>
          <w:caps w:val="0"/>
          <w:color w:val="auto"/>
          <w:spacing w:val="0"/>
          <w:sz w:val="28"/>
          <w:szCs w:val="28"/>
          <w:highlight w:val="none"/>
          <w:shd w:val="clear"/>
        </w:rPr>
        <w:t>为减少法官在判断预见内容时的主观性和不确定性，应引入专家</w:t>
      </w:r>
      <w:r>
        <w:rPr>
          <w:rFonts w:hint="eastAsia" w:ascii="仿宋" w:hAnsi="仿宋" w:eastAsia="仿宋" w:cs="仿宋"/>
          <w:i w:val="0"/>
          <w:iCs w:val="0"/>
          <w:caps w:val="0"/>
          <w:color w:val="auto"/>
          <w:spacing w:val="0"/>
          <w:sz w:val="28"/>
          <w:szCs w:val="28"/>
          <w:highlight w:val="none"/>
          <w:shd w:val="clear"/>
          <w:lang w:val="en-US" w:eastAsia="zh-CN"/>
        </w:rPr>
        <w:t>技术官</w:t>
      </w:r>
      <w:r>
        <w:rPr>
          <w:rFonts w:hint="eastAsia" w:ascii="仿宋" w:hAnsi="仿宋" w:eastAsia="仿宋" w:cs="仿宋"/>
          <w:i w:val="0"/>
          <w:iCs w:val="0"/>
          <w:caps w:val="0"/>
          <w:color w:val="auto"/>
          <w:spacing w:val="0"/>
          <w:sz w:val="28"/>
          <w:szCs w:val="28"/>
          <w:highlight w:val="none"/>
          <w:shd w:val="clear"/>
        </w:rPr>
        <w:t>制度，由专业技术人员</w:t>
      </w:r>
      <w:r>
        <w:rPr>
          <w:rFonts w:hint="eastAsia" w:ascii="仿宋" w:hAnsi="仿宋" w:eastAsia="仿宋" w:cs="仿宋"/>
          <w:color w:val="auto"/>
          <w:sz w:val="28"/>
          <w:szCs w:val="28"/>
          <w:highlight w:val="none"/>
          <w:lang w:val="en-US" w:eastAsia="zh-CN"/>
        </w:rPr>
        <w:t>就哪些内容应该是“可预见的”</w:t>
      </w:r>
      <w:r>
        <w:rPr>
          <w:rFonts w:hint="eastAsia" w:ascii="仿宋" w:hAnsi="仿宋" w:eastAsia="仿宋" w:cs="仿宋"/>
          <w:i w:val="0"/>
          <w:iCs w:val="0"/>
          <w:caps w:val="0"/>
          <w:color w:val="auto"/>
          <w:spacing w:val="0"/>
          <w:sz w:val="28"/>
          <w:szCs w:val="28"/>
          <w:highlight w:val="none"/>
          <w:shd w:val="clear"/>
        </w:rPr>
        <w:t>提供独立、客观的分析与评判</w:t>
      </w:r>
      <w:r>
        <w:rPr>
          <w:rStyle w:val="10"/>
          <w:rFonts w:hint="eastAsia" w:ascii="仿宋" w:hAnsi="仿宋" w:eastAsia="仿宋" w:cs="仿宋"/>
          <w:i w:val="0"/>
          <w:iCs w:val="0"/>
          <w:caps w:val="0"/>
          <w:color w:val="auto"/>
          <w:spacing w:val="0"/>
          <w:sz w:val="28"/>
          <w:szCs w:val="28"/>
          <w:highlight w:val="none"/>
          <w:shd w:val="clear"/>
        </w:rPr>
        <w:t>[</w:t>
      </w:r>
      <w:r>
        <w:rPr>
          <w:rStyle w:val="10"/>
          <w:rFonts w:hint="eastAsia" w:ascii="仿宋" w:hAnsi="仿宋" w:eastAsia="仿宋" w:cs="仿宋"/>
          <w:i w:val="0"/>
          <w:iCs w:val="0"/>
          <w:caps w:val="0"/>
          <w:color w:val="auto"/>
          <w:spacing w:val="0"/>
          <w:sz w:val="28"/>
          <w:szCs w:val="28"/>
          <w:highlight w:val="none"/>
          <w:shd w:val="clear"/>
        </w:rPr>
        <w:endnoteReference w:id="23"/>
      </w:r>
      <w:r>
        <w:rPr>
          <w:rStyle w:val="10"/>
          <w:rFonts w:hint="eastAsia" w:ascii="仿宋" w:hAnsi="仿宋" w:eastAsia="仿宋" w:cs="仿宋"/>
          <w:i w:val="0"/>
          <w:iCs w:val="0"/>
          <w:caps w:val="0"/>
          <w:color w:val="auto"/>
          <w:spacing w:val="0"/>
          <w:sz w:val="28"/>
          <w:szCs w:val="28"/>
          <w:highlight w:val="none"/>
          <w:shd w:val="clear"/>
        </w:rPr>
        <w:t>]</w:t>
      </w:r>
      <w:r>
        <w:rPr>
          <w:rFonts w:hint="eastAsia" w:ascii="仿宋" w:hAnsi="仿宋" w:eastAsia="仿宋" w:cs="仿宋"/>
          <w:color w:val="auto"/>
          <w:sz w:val="28"/>
          <w:szCs w:val="28"/>
          <w:highlight w:val="none"/>
          <w:lang w:val="en-US" w:eastAsia="zh-CN"/>
        </w:rPr>
        <w:t>。同时，完善统一集中审理的审判机制，能发挥我国知识产权民事审判的专业化优势，并有助于在审判中更准确地把握区别技术特征中是否存在“预见”的问题。</w:t>
      </w:r>
    </w:p>
    <w:p w14:paraId="6C6D90A6">
      <w:pPr>
        <w:numPr>
          <w:ilvl w:val="0"/>
          <w:numId w:val="3"/>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合理利用可预见性规则以契合我国知识产权政策</w:t>
      </w:r>
    </w:p>
    <w:p w14:paraId="0F120BAA">
      <w:pPr>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aps w:val="0"/>
          <w:color w:val="auto"/>
          <w:spacing w:val="0"/>
          <w:sz w:val="28"/>
          <w:szCs w:val="28"/>
          <w:highlight w:val="none"/>
          <w:shd w:val="clear" w:fill="auto"/>
        </w:rPr>
        <w:t>我国</w:t>
      </w:r>
      <w:r>
        <w:rPr>
          <w:rFonts w:hint="eastAsia" w:ascii="仿宋" w:hAnsi="仿宋" w:eastAsia="仿宋" w:cs="仿宋"/>
          <w:i w:val="0"/>
          <w:iCs w:val="0"/>
          <w:caps w:val="0"/>
          <w:color w:val="auto"/>
          <w:spacing w:val="0"/>
          <w:sz w:val="28"/>
          <w:szCs w:val="28"/>
          <w:highlight w:val="none"/>
          <w:shd w:val="clear" w:fill="auto"/>
          <w:lang w:val="en-US" w:eastAsia="zh-CN"/>
        </w:rPr>
        <w:t>目前</w:t>
      </w:r>
      <w:r>
        <w:rPr>
          <w:rFonts w:hint="eastAsia" w:ascii="仿宋" w:hAnsi="仿宋" w:eastAsia="仿宋" w:cs="仿宋"/>
          <w:i w:val="0"/>
          <w:iCs w:val="0"/>
          <w:caps w:val="0"/>
          <w:color w:val="auto"/>
          <w:spacing w:val="0"/>
          <w:sz w:val="28"/>
          <w:szCs w:val="28"/>
          <w:highlight w:val="none"/>
          <w:shd w:val="clear" w:fill="auto"/>
        </w:rPr>
        <w:t>正致力于推动高价值专利的保护，而可预见性规则对专利申请人提出了过高的要求，导致部分创新性强的专利因难以符合规则而未能获得应有的保护。为此，我们应重新审视并合理利用可预见性规则，针对高价值专利，我们可以适度调整可预见性规则中的预见标准和降低对专利文本的撰写要求</w:t>
      </w:r>
      <w:r>
        <w:rPr>
          <w:rFonts w:hint="eastAsia" w:ascii="仿宋" w:hAnsi="仿宋" w:eastAsia="仿宋" w:cs="仿宋"/>
          <w:i w:val="0"/>
          <w:iCs w:val="0"/>
          <w:caps w:val="0"/>
          <w:color w:val="auto"/>
          <w:spacing w:val="0"/>
          <w:sz w:val="28"/>
          <w:szCs w:val="28"/>
          <w:highlight w:val="none"/>
          <w:shd w:val="clear" w:fill="auto"/>
          <w:lang w:eastAsia="zh-CN"/>
        </w:rPr>
        <w:t>。</w:t>
      </w:r>
      <w:r>
        <w:rPr>
          <w:rFonts w:hint="eastAsia" w:ascii="仿宋" w:hAnsi="仿宋" w:eastAsia="仿宋" w:cs="仿宋"/>
          <w:i w:val="0"/>
          <w:iCs w:val="0"/>
          <w:caps w:val="0"/>
          <w:color w:val="auto"/>
          <w:spacing w:val="0"/>
          <w:sz w:val="28"/>
          <w:szCs w:val="28"/>
          <w:highlight w:val="none"/>
          <w:shd w:val="clear" w:fill="auto"/>
        </w:rPr>
        <w:t>同时，我们也应尊重权利要求本身的特性，不应</w:t>
      </w:r>
      <w:r>
        <w:rPr>
          <w:rFonts w:hint="eastAsia" w:ascii="仿宋" w:hAnsi="仿宋" w:eastAsia="仿宋" w:cs="仿宋"/>
          <w:color w:val="auto"/>
          <w:sz w:val="28"/>
          <w:szCs w:val="28"/>
          <w:highlight w:val="none"/>
          <w:lang w:val="en-US" w:eastAsia="zh-CN"/>
        </w:rPr>
        <w:t>苛以本</w:t>
      </w:r>
      <w:r>
        <w:rPr>
          <w:rFonts w:hint="eastAsia" w:ascii="仿宋" w:hAnsi="仿宋" w:eastAsia="仿宋" w:cs="仿宋"/>
          <w:i w:val="0"/>
          <w:iCs w:val="0"/>
          <w:caps w:val="0"/>
          <w:color w:val="auto"/>
          <w:spacing w:val="0"/>
          <w:sz w:val="28"/>
          <w:szCs w:val="28"/>
          <w:highlight w:val="none"/>
          <w:shd w:val="clear" w:fill="auto"/>
        </w:rPr>
        <w:t>不属于它职责</w:t>
      </w:r>
      <w:r>
        <w:rPr>
          <w:rFonts w:hint="eastAsia" w:ascii="仿宋" w:hAnsi="仿宋" w:eastAsia="仿宋" w:cs="仿宋"/>
          <w:color w:val="auto"/>
          <w:sz w:val="28"/>
          <w:szCs w:val="28"/>
          <w:highlight w:val="none"/>
          <w:lang w:val="en-US" w:eastAsia="zh-CN"/>
        </w:rPr>
        <w:t>范畴</w:t>
      </w:r>
      <w:r>
        <w:rPr>
          <w:rFonts w:hint="eastAsia" w:ascii="仿宋" w:hAnsi="仿宋" w:eastAsia="仿宋" w:cs="仿宋"/>
          <w:i w:val="0"/>
          <w:iCs w:val="0"/>
          <w:caps w:val="0"/>
          <w:color w:val="auto"/>
          <w:spacing w:val="0"/>
          <w:sz w:val="28"/>
          <w:szCs w:val="28"/>
          <w:highlight w:val="none"/>
          <w:shd w:val="clear" w:fill="auto"/>
        </w:rPr>
        <w:t>的任务</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24"/>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。特别要防止将权利要求的概括性和泛化性错误地理解为故意隐藏或遗漏等同的技术特征，从而避免让那些本应受到保护的技术方案成为遗漏的对象</w:t>
      </w:r>
      <w:r>
        <w:rPr>
          <w:rStyle w:val="10"/>
          <w:rFonts w:hint="eastAsia" w:ascii="仿宋" w:hAnsi="仿宋" w:eastAsia="仿宋" w:cs="仿宋"/>
          <w:i w:val="0"/>
          <w:iCs w:val="0"/>
          <w:caps w:val="0"/>
          <w:color w:val="auto"/>
          <w:spacing w:val="0"/>
          <w:sz w:val="28"/>
          <w:szCs w:val="28"/>
          <w:highlight w:val="none"/>
          <w:shd w:val="clear" w:fill="auto"/>
        </w:rPr>
        <w:t>[</w:t>
      </w:r>
      <w:r>
        <w:rPr>
          <w:rStyle w:val="10"/>
          <w:rFonts w:hint="eastAsia" w:ascii="仿宋" w:hAnsi="仿宋" w:eastAsia="仿宋" w:cs="仿宋"/>
          <w:i w:val="0"/>
          <w:iCs w:val="0"/>
          <w:caps w:val="0"/>
          <w:color w:val="auto"/>
          <w:spacing w:val="0"/>
          <w:sz w:val="28"/>
          <w:szCs w:val="28"/>
          <w:highlight w:val="none"/>
          <w:shd w:val="clear" w:fill="auto"/>
        </w:rPr>
        <w:endnoteReference w:id="25"/>
      </w:r>
      <w:r>
        <w:rPr>
          <w:rStyle w:val="10"/>
          <w:rFonts w:hint="eastAsia" w:ascii="仿宋" w:hAnsi="仿宋" w:eastAsia="仿宋" w:cs="仿宋"/>
          <w:i w:val="0"/>
          <w:iCs w:val="0"/>
          <w:caps w:val="0"/>
          <w:color w:val="auto"/>
          <w:spacing w:val="0"/>
          <w:sz w:val="28"/>
          <w:szCs w:val="28"/>
          <w:highlight w:val="none"/>
          <w:shd w:val="clear" w:fill="auto"/>
        </w:rPr>
        <w:t>]</w:t>
      </w:r>
      <w:r>
        <w:rPr>
          <w:rFonts w:hint="eastAsia" w:ascii="仿宋" w:hAnsi="仿宋" w:eastAsia="仿宋" w:cs="仿宋"/>
          <w:i w:val="0"/>
          <w:iCs w:val="0"/>
          <w:caps w:val="0"/>
          <w:color w:val="auto"/>
          <w:spacing w:val="0"/>
          <w:sz w:val="28"/>
          <w:szCs w:val="28"/>
          <w:highlight w:val="none"/>
          <w:shd w:val="clear" w:fill="auto"/>
        </w:rPr>
        <w:t>，确保专利权人的合法权益得到充分保障</w:t>
      </w:r>
      <w:r>
        <w:rPr>
          <w:rFonts w:hint="eastAsia" w:ascii="仿宋" w:hAnsi="仿宋" w:eastAsia="仿宋" w:cs="仿宋"/>
          <w:i w:val="0"/>
          <w:iCs w:val="0"/>
          <w:caps w:val="0"/>
          <w:color w:val="auto"/>
          <w:spacing w:val="0"/>
          <w:sz w:val="28"/>
          <w:szCs w:val="28"/>
          <w:highlight w:val="none"/>
          <w:shd w:val="clear" w:fill="auto"/>
          <w:lang w:eastAsia="zh-CN"/>
        </w:rPr>
        <w:t>，</w:t>
      </w:r>
      <w:r>
        <w:rPr>
          <w:rFonts w:hint="eastAsia" w:ascii="仿宋" w:hAnsi="仿宋" w:eastAsia="仿宋" w:cs="仿宋"/>
          <w:color w:val="auto"/>
          <w:sz w:val="28"/>
          <w:szCs w:val="28"/>
          <w:highlight w:val="none"/>
          <w:lang w:val="en-US" w:eastAsia="zh-CN"/>
        </w:rPr>
        <w:t>调动高价值发明专利的创作积极性。</w:t>
      </w:r>
    </w:p>
    <w:p w14:paraId="098AAE99">
      <w:pPr>
        <w:numPr>
          <w:ilvl w:val="0"/>
          <w:numId w:val="3"/>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优化可预见性规则与等同原则兼容</w:t>
      </w:r>
      <w:r>
        <w:rPr>
          <w:rStyle w:val="9"/>
          <w:rFonts w:hint="eastAsia" w:ascii="仿宋" w:hAnsi="仿宋" w:eastAsia="仿宋" w:cs="仿宋"/>
          <w:b w:val="0"/>
          <w:bCs w:val="0"/>
          <w:i w:val="0"/>
          <w:iCs w:val="0"/>
          <w:caps w:val="0"/>
          <w:color w:val="auto"/>
          <w:spacing w:val="0"/>
          <w:sz w:val="28"/>
          <w:szCs w:val="28"/>
          <w:highlight w:val="none"/>
          <w:shd w:val="clear" w:fill="auto"/>
        </w:rPr>
        <w:t>机制</w:t>
      </w:r>
    </w:p>
    <w:p w14:paraId="53E605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i w:val="0"/>
          <w:iCs w:val="0"/>
          <w:caps w:val="0"/>
          <w:color w:val="auto"/>
          <w:spacing w:val="0"/>
          <w:sz w:val="28"/>
          <w:szCs w:val="28"/>
          <w:highlight w:val="none"/>
          <w:shd w:val="clear" w:fill="auto"/>
        </w:rPr>
      </w:pPr>
      <w:r>
        <w:rPr>
          <w:rFonts w:hint="eastAsia" w:ascii="仿宋" w:hAnsi="仿宋" w:eastAsia="仿宋" w:cs="仿宋"/>
          <w:i w:val="0"/>
          <w:iCs w:val="0"/>
          <w:caps w:val="0"/>
          <w:color w:val="auto"/>
          <w:spacing w:val="0"/>
          <w:sz w:val="28"/>
          <w:szCs w:val="28"/>
          <w:highlight w:val="none"/>
          <w:shd w:val="clear" w:fill="auto"/>
        </w:rPr>
        <w:t>我国在专利侵权判定中</w:t>
      </w:r>
      <w:r>
        <w:rPr>
          <w:rFonts w:hint="eastAsia" w:ascii="仿宋" w:hAnsi="仿宋" w:eastAsia="仿宋" w:cs="仿宋"/>
          <w:i w:val="0"/>
          <w:iCs w:val="0"/>
          <w:caps w:val="0"/>
          <w:color w:val="auto"/>
          <w:spacing w:val="0"/>
          <w:sz w:val="28"/>
          <w:szCs w:val="28"/>
          <w:highlight w:val="none"/>
          <w:shd w:val="clear" w:fill="auto"/>
          <w:lang w:val="en-US" w:eastAsia="zh-CN"/>
        </w:rPr>
        <w:t>早</w:t>
      </w:r>
      <w:r>
        <w:rPr>
          <w:rFonts w:hint="eastAsia" w:ascii="仿宋" w:hAnsi="仿宋" w:eastAsia="仿宋" w:cs="仿宋"/>
          <w:i w:val="0"/>
          <w:iCs w:val="0"/>
          <w:caps w:val="0"/>
          <w:color w:val="auto"/>
          <w:spacing w:val="0"/>
          <w:sz w:val="28"/>
          <w:szCs w:val="28"/>
          <w:highlight w:val="none"/>
          <w:shd w:val="clear" w:fill="auto"/>
        </w:rPr>
        <w:t>已明确了侵权行为日标准，这一标准的引入旨在扩大专利权的保护范围，将新技术发展带来的等同</w:t>
      </w:r>
      <w:r>
        <w:rPr>
          <w:rFonts w:hint="eastAsia" w:ascii="仿宋" w:hAnsi="仿宋" w:eastAsia="仿宋" w:cs="仿宋"/>
          <w:i w:val="0"/>
          <w:iCs w:val="0"/>
          <w:caps w:val="0"/>
          <w:color w:val="auto"/>
          <w:spacing w:val="0"/>
          <w:sz w:val="28"/>
          <w:szCs w:val="28"/>
          <w:highlight w:val="none"/>
          <w:shd w:val="clear"/>
          <w:lang w:val="en-US" w:eastAsia="zh-CN"/>
        </w:rPr>
        <w:t>特征</w:t>
      </w:r>
      <w:r>
        <w:rPr>
          <w:rFonts w:hint="eastAsia" w:ascii="仿宋" w:hAnsi="仿宋" w:eastAsia="仿宋" w:cs="仿宋"/>
          <w:i w:val="0"/>
          <w:iCs w:val="0"/>
          <w:caps w:val="0"/>
          <w:color w:val="auto"/>
          <w:spacing w:val="0"/>
          <w:sz w:val="28"/>
          <w:szCs w:val="28"/>
          <w:highlight w:val="none"/>
          <w:shd w:val="clear" w:fill="auto"/>
        </w:rPr>
        <w:t>纳入保护范畴。然而，这并不意味着对等同原则的适用持宽松态度。相反，我们应进一步</w:t>
      </w:r>
      <w:r>
        <w:rPr>
          <w:rFonts w:hint="eastAsia" w:ascii="仿宋" w:hAnsi="仿宋" w:eastAsia="仿宋" w:cs="仿宋"/>
          <w:i w:val="0"/>
          <w:iCs w:val="0"/>
          <w:caps w:val="0"/>
          <w:color w:val="auto"/>
          <w:spacing w:val="0"/>
          <w:sz w:val="28"/>
          <w:szCs w:val="28"/>
          <w:highlight w:val="none"/>
          <w:shd w:val="clear"/>
          <w:lang w:val="en-US" w:eastAsia="zh-CN"/>
        </w:rPr>
        <w:t>优化</w:t>
      </w:r>
      <w:r>
        <w:rPr>
          <w:rFonts w:hint="eastAsia" w:ascii="仿宋" w:hAnsi="仿宋" w:eastAsia="仿宋" w:cs="仿宋"/>
          <w:i w:val="0"/>
          <w:iCs w:val="0"/>
          <w:caps w:val="0"/>
          <w:color w:val="auto"/>
          <w:spacing w:val="0"/>
          <w:sz w:val="28"/>
          <w:szCs w:val="28"/>
          <w:highlight w:val="none"/>
          <w:shd w:val="clear" w:fill="auto"/>
        </w:rPr>
        <w:t>可预见性规则与等同原则的兼容机制，既要考虑申请时的技术状态，也要兼顾技术发展的动态性。</w:t>
      </w:r>
    </w:p>
    <w:p w14:paraId="185C1E28">
      <w:pPr>
        <w:numPr>
          <w:ilvl w:val="0"/>
          <w:numId w:val="0"/>
        </w:numPr>
        <w:spacing w:line="360" w:lineRule="auto"/>
        <w:ind w:firstLine="560" w:firstLineChars="200"/>
        <w:rPr>
          <w:rFonts w:hint="eastAsia" w:ascii="仿宋" w:hAnsi="仿宋" w:eastAsia="仿宋" w:cs="仿宋"/>
          <w:i w:val="0"/>
          <w:iCs w:val="0"/>
          <w:caps w:val="0"/>
          <w:color w:val="auto"/>
          <w:spacing w:val="0"/>
          <w:sz w:val="28"/>
          <w:szCs w:val="28"/>
          <w:highlight w:val="none"/>
          <w:shd w:val="clear" w:fill="auto"/>
        </w:rPr>
      </w:pPr>
      <w:r>
        <w:rPr>
          <w:rFonts w:hint="eastAsia" w:ascii="仿宋" w:hAnsi="仿宋" w:eastAsia="仿宋" w:cs="仿宋"/>
          <w:i w:val="0"/>
          <w:iCs w:val="0"/>
          <w:caps w:val="0"/>
          <w:color w:val="auto"/>
          <w:spacing w:val="0"/>
          <w:sz w:val="28"/>
          <w:szCs w:val="28"/>
          <w:highlight w:val="none"/>
          <w:shd w:val="clear" w:fill="auto"/>
        </w:rPr>
        <w:t>在判定侵权时，应综合考虑预见时间和预见内容，</w:t>
      </w:r>
      <w:r>
        <w:rPr>
          <w:rFonts w:hint="eastAsia" w:ascii="仿宋" w:hAnsi="仿宋" w:eastAsia="仿宋" w:cs="仿宋"/>
          <w:color w:val="auto"/>
          <w:sz w:val="28"/>
          <w:szCs w:val="28"/>
          <w:highlight w:val="none"/>
          <w:lang w:val="en-US" w:eastAsia="zh-CN"/>
        </w:rPr>
        <w:t>预见的时间不仅仅局限于“申请时”，而且应当适当扩展至“申请后一段合理期间”，该合理期间可以根据不同技术的生命周期由行业内专业人士提供参考意见，在合理期间内落入“预见”领域的，认定为侵权；在合理期间内未落入“预见”领域的，但满足等同原则也认定为侵权；在合理期间外，则只运用等同原则认定是否构成侵权</w:t>
      </w:r>
      <w:r>
        <w:rPr>
          <w:rStyle w:val="10"/>
          <w:rFonts w:hint="eastAsia" w:ascii="仿宋" w:hAnsi="仿宋" w:eastAsia="仿宋" w:cs="仿宋"/>
          <w:color w:val="auto"/>
          <w:sz w:val="28"/>
          <w:szCs w:val="28"/>
          <w:highlight w:val="none"/>
          <w:lang w:val="en-US" w:eastAsia="zh-CN"/>
        </w:rPr>
        <w:t>[</w:t>
      </w:r>
      <w:r>
        <w:rPr>
          <w:rStyle w:val="10"/>
          <w:rFonts w:hint="eastAsia" w:ascii="仿宋" w:hAnsi="仿宋" w:eastAsia="仿宋" w:cs="仿宋"/>
          <w:color w:val="auto"/>
          <w:sz w:val="28"/>
          <w:szCs w:val="28"/>
          <w:highlight w:val="none"/>
          <w:lang w:val="en-US" w:eastAsia="zh-CN"/>
        </w:rPr>
        <w:endnoteReference w:id="26"/>
      </w:r>
      <w:r>
        <w:rPr>
          <w:rStyle w:val="10"/>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。如此既不违背专利法的立法宗旨，也能</w:t>
      </w:r>
      <w:r>
        <w:rPr>
          <w:rFonts w:hint="eastAsia" w:ascii="仿宋" w:hAnsi="仿宋" w:eastAsia="仿宋" w:cs="仿宋"/>
          <w:i w:val="0"/>
          <w:iCs w:val="0"/>
          <w:caps w:val="0"/>
          <w:color w:val="auto"/>
          <w:spacing w:val="0"/>
          <w:sz w:val="28"/>
          <w:szCs w:val="28"/>
          <w:highlight w:val="none"/>
          <w:shd w:val="clear" w:fill="auto"/>
        </w:rPr>
        <w:t>确保判定结果的公正性和准确性。</w:t>
      </w:r>
    </w:p>
    <w:p w14:paraId="11A602DE">
      <w:pPr>
        <w:numPr>
          <w:ilvl w:val="0"/>
          <w:numId w:val="0"/>
        </w:numPr>
        <w:spacing w:line="360" w:lineRule="auto"/>
        <w:ind w:firstLine="560" w:firstLineChars="200"/>
        <w:rPr>
          <w:rFonts w:hint="eastAsia" w:ascii="仿宋" w:hAnsi="仿宋" w:eastAsia="仿宋" w:cs="仿宋"/>
          <w:i w:val="0"/>
          <w:iCs w:val="0"/>
          <w:caps w:val="0"/>
          <w:color w:val="auto"/>
          <w:spacing w:val="0"/>
          <w:sz w:val="28"/>
          <w:szCs w:val="28"/>
          <w:highlight w:val="none"/>
          <w:shd w:val="clear" w:fill="auto"/>
          <w:lang w:val="en-US" w:eastAsia="zh-CN"/>
        </w:rPr>
      </w:pPr>
    </w:p>
    <w:p w14:paraId="30C6C7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i w:val="0"/>
          <w:iCs w:val="0"/>
          <w:caps w:val="0"/>
          <w:color w:val="auto"/>
          <w:spacing w:val="0"/>
          <w:sz w:val="28"/>
          <w:szCs w:val="28"/>
          <w:highlight w:val="none"/>
          <w:shd w:val="clear" w:fill="auto"/>
        </w:rPr>
      </w:pPr>
      <w:r>
        <w:rPr>
          <w:rFonts w:hint="eastAsia" w:ascii="仿宋" w:hAnsi="仿宋" w:eastAsia="仿宋" w:cs="仿宋"/>
          <w:b/>
          <w:bCs/>
          <w:color w:val="auto"/>
          <w:sz w:val="28"/>
          <w:szCs w:val="28"/>
          <w:highlight w:val="none"/>
          <w:lang w:val="en-US" w:eastAsia="zh-CN"/>
        </w:rPr>
        <w:t>六、结语</w:t>
      </w:r>
    </w:p>
    <w:p w14:paraId="20FC7442">
      <w:pPr>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可预见性规则”的存在自有其合理性。在笔者眼中，这一规则不仅承载着维护权利要求的公示作用，还推动着专利撰写质量的提升。它为我们在司法裁判中更为精准地界定等同范围提供了新的视角和维度。然而，这一规则也并非完美无缺。鉴于其理论基础尚欠明晰，适用界限模糊不清，实际操作中常伴随主观判断，加之对权利保护存在过度倾向等问题，使得它在学术和实践层面都引发了不小的争议，因此也未能正式得到法律“正名”。但任何制度的诞生都有其内在的逻辑和正当性，无论“可预见性规则”未来的发展如何，我们都应深入理解其本质和初衷，精准掌握其适用条件和情形，从而充分发挥其价值优势，以期达到对专利权更为公正且合理的保护目标。</w:t>
      </w:r>
    </w:p>
    <w:p w14:paraId="7271B97E">
      <w:pPr>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p>
    <w:p w14:paraId="751414D3">
      <w:pPr>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p>
    <w:p w14:paraId="7A52308B">
      <w:pPr>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p>
    <w:p w14:paraId="71724F75">
      <w:pPr>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p>
    <w:p w14:paraId="624EDF52">
      <w:pPr>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p>
    <w:p w14:paraId="6450F46B">
      <w:pPr>
        <w:numPr>
          <w:ilvl w:val="0"/>
          <w:numId w:val="0"/>
        </w:num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参考文献</w:t>
      </w:r>
    </w:p>
    <w:sectPr>
      <w:endnotePr>
        <w:numFmt w:val="decimal"/>
      </w:endnote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54">
    <w:p>
      <w:r>
        <w:separator/>
      </w:r>
    </w:p>
  </w:endnote>
  <w:endnote w:type="continuationSeparator" w:id="55">
    <w:p>
      <w:r>
        <w:continuationSeparator/>
      </w:r>
    </w:p>
  </w:endnote>
  <w:endnote w:id="0">
    <w:p w14:paraId="7B5527D1">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参见闫文军、邢瑞淼</w:t>
      </w:r>
      <w:r>
        <w:rPr>
          <w:rFonts w:hint="eastAsia" w:ascii="仿宋" w:hAnsi="仿宋" w:eastAsia="仿宋" w:cs="仿宋"/>
          <w:lang w:eastAsia="zh-CN"/>
        </w:rPr>
        <w:t>：</w:t>
      </w:r>
      <w:r>
        <w:rPr>
          <w:rFonts w:hint="eastAsia" w:ascii="仿宋" w:hAnsi="仿宋" w:eastAsia="仿宋" w:cs="仿宋"/>
        </w:rPr>
        <w:t>《专利等同认定要件的比较分析--以名存实亡的“容易联想”要件为对象》，载《知识产权》2019年第6期,第46-49页</w:t>
      </w:r>
      <w:r>
        <w:rPr>
          <w:rFonts w:hint="eastAsia" w:ascii="仿宋" w:hAnsi="仿宋" w:eastAsia="仿宋" w:cs="仿宋"/>
          <w:lang w:eastAsia="zh-CN"/>
        </w:rPr>
        <w:t>。</w:t>
      </w:r>
    </w:p>
  </w:endnote>
  <w:endnote w:id="1">
    <w:p w14:paraId="79141315">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w:t>
      </w:r>
      <w:r>
        <w:rPr>
          <w:rFonts w:hint="eastAsia" w:ascii="仿宋" w:hAnsi="仿宋" w:eastAsia="仿宋" w:cs="仿宋"/>
        </w:rPr>
        <w:t>郑成思</w:t>
      </w:r>
      <w:r>
        <w:rPr>
          <w:rFonts w:hint="eastAsia" w:ascii="仿宋" w:hAnsi="仿宋" w:eastAsia="仿宋" w:cs="仿宋"/>
          <w:lang w:eastAsia="zh-CN"/>
        </w:rPr>
        <w:t>：《</w:t>
      </w:r>
      <w:r>
        <w:rPr>
          <w:rFonts w:hint="eastAsia" w:ascii="仿宋" w:hAnsi="仿宋" w:eastAsia="仿宋" w:cs="仿宋"/>
        </w:rPr>
        <w:t>知识产权论</w:t>
      </w:r>
      <w:r>
        <w:rPr>
          <w:rFonts w:hint="eastAsia" w:ascii="仿宋" w:hAnsi="仿宋" w:eastAsia="仿宋" w:cs="仿宋"/>
          <w:lang w:eastAsia="zh-CN"/>
        </w:rPr>
        <w:t>》，</w:t>
      </w:r>
      <w:r>
        <w:rPr>
          <w:rFonts w:hint="eastAsia" w:ascii="仿宋" w:hAnsi="仿宋" w:eastAsia="仿宋" w:cs="仿宋"/>
        </w:rPr>
        <w:t>法律出版社</w:t>
      </w:r>
      <w:r>
        <w:rPr>
          <w:rFonts w:hint="eastAsia" w:ascii="仿宋" w:hAnsi="仿宋" w:eastAsia="仿宋" w:cs="仿宋"/>
          <w:lang w:eastAsia="zh-CN"/>
        </w:rPr>
        <w:t>，</w:t>
      </w:r>
      <w:r>
        <w:rPr>
          <w:rFonts w:hint="eastAsia" w:ascii="仿宋" w:hAnsi="仿宋" w:eastAsia="仿宋" w:cs="仿宋"/>
        </w:rPr>
        <w:t>1998</w:t>
      </w:r>
      <w:r>
        <w:rPr>
          <w:rFonts w:hint="eastAsia" w:ascii="仿宋" w:hAnsi="仿宋" w:eastAsia="仿宋" w:cs="仿宋"/>
          <w:lang w:val="en-US" w:eastAsia="zh-CN"/>
        </w:rPr>
        <w:t>年，第276页。</w:t>
      </w:r>
    </w:p>
  </w:endnote>
  <w:endnote w:id="2">
    <w:p w14:paraId="7DC833B6">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参见孔祥俊、王永昌、李剑:《(关于审理侵犯专利权纠纷案件应用法律若干问题的解释〉的理解与适用》载《人民司法》2010年第3期。</w:t>
      </w:r>
    </w:p>
  </w:endnote>
  <w:endnote w:id="3">
    <w:p w14:paraId="541123D4">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See Semitool, Inc.vNovellus Systems, Inc.2002 WL 1628368 (Fed. Cir. 2002).</w:t>
      </w:r>
    </w:p>
  </w:endnote>
  <w:endnote w:id="4">
    <w:p w14:paraId="5E1E3A8E">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i w:val="0"/>
          <w:iCs w:val="0"/>
          <w:caps w:val="0"/>
          <w:spacing w:val="12"/>
          <w:sz w:val="21"/>
          <w:szCs w:val="21"/>
          <w:shd w:val="clear" w:fill="FFFFFF"/>
        </w:rPr>
        <w:t>See Sage Prods.v.Devon Indus.,126F.3d1420,1425-1426,1997U.S.</w:t>
      </w:r>
    </w:p>
  </w:endnote>
  <w:endnote w:id="5">
    <w:p w14:paraId="79225C64">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sz w:val="24"/>
          <w:szCs w:val="32"/>
        </w:rPr>
        <w:t xml:space="preserve"> </w:t>
      </w:r>
      <w:r>
        <w:rPr>
          <w:rFonts w:hint="eastAsia" w:ascii="仿宋" w:hAnsi="仿宋" w:eastAsia="仿宋" w:cs="仿宋"/>
          <w:i w:val="0"/>
          <w:iCs w:val="0"/>
          <w:caps w:val="0"/>
          <w:spacing w:val="12"/>
          <w:sz w:val="21"/>
          <w:szCs w:val="21"/>
          <w:shd w:val="clear" w:fill="FFFFFF"/>
        </w:rPr>
        <w:t>See Johnson &amp; Johnston Assocs.v.R.E.Serv.Co.,285F.3d1046,1057,1063-1064,2002U.S.</w:t>
      </w:r>
    </w:p>
  </w:endnote>
  <w:endnote w:id="6">
    <w:p w14:paraId="7DC19D9E">
      <w:pPr>
        <w:pStyle w:val="3"/>
        <w:snapToGrid w:val="0"/>
        <w:rPr>
          <w:rFonts w:hint="eastAsia" w:ascii="仿宋" w:hAnsi="仿宋" w:eastAsia="仿宋" w:cs="仿宋"/>
          <w:spacing w:val="12"/>
          <w:szCs w:val="21"/>
          <w:shd w:val="clear" w:fill="FFFFFF"/>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i w:val="0"/>
          <w:iCs w:val="0"/>
          <w:caps w:val="0"/>
          <w:spacing w:val="12"/>
          <w:sz w:val="21"/>
          <w:szCs w:val="21"/>
          <w:shd w:val="clear" w:fill="FFFFFF"/>
        </w:rPr>
        <w:t>See Ring &amp; Pinion Serv.Inc.v.ARBCorp.Ltd.,743F.3d831,834,2014U.S.</w:t>
      </w:r>
    </w:p>
  </w:endnote>
  <w:endnote w:id="7">
    <w:p w14:paraId="5021DE4E">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2020年发布的司法解释是指</w:t>
      </w:r>
      <w:r>
        <w:rPr>
          <w:rFonts w:hint="eastAsia" w:ascii="仿宋" w:hAnsi="仿宋" w:eastAsia="仿宋" w:cs="仿宋"/>
        </w:rPr>
        <w:t>《关于审理专利纠纷案件适用法律问题的若干规定》</w:t>
      </w:r>
      <w:r>
        <w:rPr>
          <w:rFonts w:hint="eastAsia" w:ascii="仿宋" w:hAnsi="仿宋" w:eastAsia="仿宋" w:cs="仿宋"/>
          <w:lang w:eastAsia="zh-CN"/>
        </w:rPr>
        <w:t>(</w:t>
      </w:r>
      <w:r>
        <w:rPr>
          <w:rFonts w:hint="eastAsia" w:ascii="仿宋" w:hAnsi="仿宋" w:eastAsia="仿宋" w:cs="仿宋"/>
          <w:lang w:val="en-US" w:eastAsia="zh-CN"/>
        </w:rPr>
        <w:t>2020修正</w:t>
      </w:r>
      <w:r>
        <w:rPr>
          <w:rFonts w:hint="eastAsia" w:ascii="仿宋" w:hAnsi="仿宋" w:eastAsia="仿宋" w:cs="仿宋"/>
          <w:lang w:eastAsia="zh-CN"/>
        </w:rPr>
        <w:t>)</w:t>
      </w:r>
      <w:r>
        <w:rPr>
          <w:rFonts w:hint="eastAsia" w:ascii="仿宋" w:hAnsi="仿宋" w:eastAsia="仿宋" w:cs="仿宋"/>
        </w:rPr>
        <w:t>、《关于审理侵犯专利权纠纷案件应用法律若干问题的解释(二)》</w:t>
      </w:r>
      <w:r>
        <w:rPr>
          <w:rFonts w:hint="eastAsia" w:ascii="仿宋" w:hAnsi="仿宋" w:eastAsia="仿宋" w:cs="仿宋"/>
          <w:lang w:eastAsia="zh-CN"/>
        </w:rPr>
        <w:t>(</w:t>
      </w:r>
      <w:r>
        <w:rPr>
          <w:rFonts w:hint="eastAsia" w:ascii="仿宋" w:hAnsi="仿宋" w:eastAsia="仿宋" w:cs="仿宋"/>
          <w:lang w:val="en-US" w:eastAsia="zh-CN"/>
        </w:rPr>
        <w:t>2020修正</w:t>
      </w:r>
      <w:r>
        <w:rPr>
          <w:rFonts w:hint="eastAsia" w:ascii="仿宋" w:hAnsi="仿宋" w:eastAsia="仿宋" w:cs="仿宋"/>
          <w:lang w:eastAsia="zh-CN"/>
        </w:rPr>
        <w:t>)</w:t>
      </w:r>
    </w:p>
  </w:endnote>
  <w:endnote w:id="8">
    <w:p w14:paraId="67FF064C">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w:t>
      </w:r>
      <w:r>
        <w:rPr>
          <w:rFonts w:hint="eastAsia" w:ascii="仿宋" w:hAnsi="仿宋" w:eastAsia="仿宋" w:cs="仿宋"/>
          <w:i w:val="0"/>
          <w:iCs w:val="0"/>
          <w:caps w:val="0"/>
          <w:spacing w:val="0"/>
          <w:sz w:val="21"/>
          <w:szCs w:val="24"/>
          <w:shd w:val="clear" w:fill="auto"/>
        </w:rPr>
        <w:t>上海市高级人民法院民事审判第三庭：《等同侵权的司法认定》，第25页</w:t>
      </w:r>
      <w:r>
        <w:rPr>
          <w:rFonts w:hint="eastAsia" w:ascii="仿宋" w:hAnsi="仿宋" w:eastAsia="仿宋" w:cs="仿宋"/>
          <w:i w:val="0"/>
          <w:iCs w:val="0"/>
          <w:caps w:val="0"/>
          <w:spacing w:val="0"/>
          <w:sz w:val="21"/>
          <w:szCs w:val="24"/>
          <w:shd w:val="clear" w:fill="auto"/>
          <w:lang w:eastAsia="zh-CN"/>
        </w:rPr>
        <w:t>。</w:t>
      </w:r>
    </w:p>
  </w:endnote>
  <w:endnote w:id="9">
    <w:p w14:paraId="49FFA43E">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w:t>
      </w:r>
      <w:r>
        <w:rPr>
          <w:rFonts w:hint="eastAsia" w:ascii="仿宋" w:hAnsi="仿宋" w:eastAsia="仿宋" w:cs="仿宋"/>
          <w:i w:val="0"/>
          <w:iCs w:val="0"/>
          <w:caps w:val="0"/>
          <w:spacing w:val="0"/>
          <w:sz w:val="21"/>
          <w:szCs w:val="24"/>
          <w:shd w:val="clear" w:fill="auto"/>
        </w:rPr>
        <w:t>上海市高级人民法院民事审判第三庭：《等同侵权的司法认定》，第2</w:t>
      </w:r>
      <w:r>
        <w:rPr>
          <w:rFonts w:hint="eastAsia" w:ascii="仿宋" w:hAnsi="仿宋" w:eastAsia="仿宋" w:cs="仿宋"/>
          <w:i w:val="0"/>
          <w:iCs w:val="0"/>
          <w:caps w:val="0"/>
          <w:spacing w:val="0"/>
          <w:sz w:val="21"/>
          <w:szCs w:val="24"/>
          <w:shd w:val="clear" w:fill="auto"/>
          <w:lang w:val="en-US" w:eastAsia="zh-CN"/>
        </w:rPr>
        <w:t>6页。</w:t>
      </w:r>
    </w:p>
  </w:endnote>
  <w:endnote w:id="10">
    <w:p w14:paraId="2DD917F8">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w:t>
      </w:r>
      <w:r>
        <w:rPr>
          <w:rFonts w:hint="eastAsia" w:ascii="仿宋" w:hAnsi="仿宋" w:eastAsia="仿宋" w:cs="仿宋"/>
          <w:i w:val="0"/>
          <w:iCs w:val="0"/>
          <w:caps w:val="0"/>
          <w:spacing w:val="0"/>
          <w:sz w:val="21"/>
          <w:szCs w:val="24"/>
          <w:shd w:val="clear" w:fill="auto"/>
        </w:rPr>
        <w:t>杨柏勇，焦彦</w:t>
      </w:r>
      <w:r>
        <w:rPr>
          <w:rFonts w:hint="eastAsia" w:ascii="仿宋" w:hAnsi="仿宋" w:eastAsia="仿宋" w:cs="仿宋"/>
          <w:i w:val="0"/>
          <w:iCs w:val="0"/>
          <w:caps w:val="0"/>
          <w:spacing w:val="0"/>
          <w:sz w:val="21"/>
          <w:szCs w:val="24"/>
          <w:shd w:val="clear" w:fill="auto"/>
          <w:lang w:eastAsia="zh-CN"/>
        </w:rPr>
        <w:t>：</w:t>
      </w:r>
      <w:r>
        <w:rPr>
          <w:rFonts w:hint="eastAsia" w:ascii="仿宋" w:hAnsi="仿宋" w:eastAsia="仿宋" w:cs="仿宋"/>
          <w:i w:val="0"/>
          <w:iCs w:val="0"/>
          <w:caps w:val="0"/>
          <w:spacing w:val="0"/>
          <w:sz w:val="21"/>
          <w:szCs w:val="24"/>
          <w:shd w:val="clear" w:fill="auto"/>
        </w:rPr>
        <w:t>北京市高级人民法院《专利侵权判定指南(2017)》修改解读</w:t>
      </w:r>
      <w:r>
        <w:rPr>
          <w:rFonts w:hint="eastAsia" w:ascii="仿宋" w:hAnsi="仿宋" w:eastAsia="仿宋" w:cs="仿宋"/>
          <w:i w:val="0"/>
          <w:iCs w:val="0"/>
          <w:caps w:val="0"/>
          <w:spacing w:val="0"/>
          <w:sz w:val="21"/>
          <w:szCs w:val="24"/>
          <w:shd w:val="clear" w:fill="auto"/>
          <w:lang w:eastAsia="zh-CN"/>
        </w:rPr>
        <w:t>，</w:t>
      </w:r>
      <w:r>
        <w:rPr>
          <w:rFonts w:hint="eastAsia" w:ascii="仿宋" w:hAnsi="仿宋" w:eastAsia="仿宋" w:cs="仿宋"/>
          <w:i w:val="0"/>
          <w:iCs w:val="0"/>
          <w:caps w:val="0"/>
          <w:spacing w:val="0"/>
          <w:sz w:val="21"/>
          <w:szCs w:val="24"/>
          <w:shd w:val="clear" w:fill="auto"/>
          <w:lang w:val="en-US" w:eastAsia="zh-CN"/>
        </w:rPr>
        <w:t>载</w:t>
      </w:r>
      <w:r>
        <w:rPr>
          <w:rFonts w:hint="eastAsia" w:ascii="仿宋" w:hAnsi="仿宋" w:eastAsia="仿宋" w:cs="仿宋"/>
          <w:i w:val="0"/>
          <w:iCs w:val="0"/>
          <w:caps w:val="0"/>
          <w:spacing w:val="0"/>
          <w:sz w:val="21"/>
          <w:szCs w:val="24"/>
          <w:shd w:val="clear" w:fill="auto"/>
        </w:rPr>
        <w:t>中国专利与商标，2017(3):20</w:t>
      </w:r>
      <w:r>
        <w:rPr>
          <w:rFonts w:hint="eastAsia" w:ascii="仿宋" w:hAnsi="仿宋" w:eastAsia="仿宋" w:cs="仿宋"/>
          <w:i w:val="0"/>
          <w:iCs w:val="0"/>
          <w:caps w:val="0"/>
          <w:spacing w:val="0"/>
          <w:sz w:val="21"/>
          <w:szCs w:val="24"/>
          <w:shd w:val="clear" w:fill="auto"/>
          <w:lang w:eastAsia="zh-CN"/>
        </w:rPr>
        <w:t>。</w:t>
      </w:r>
    </w:p>
  </w:endnote>
  <w:endnote w:id="11">
    <w:p w14:paraId="7E0F7771">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w:t>
      </w:r>
      <w:r>
        <w:rPr>
          <w:rFonts w:hint="eastAsia" w:ascii="仿宋" w:hAnsi="仿宋" w:eastAsia="仿宋" w:cs="仿宋"/>
          <w:i w:val="0"/>
          <w:iCs w:val="0"/>
          <w:caps w:val="0"/>
          <w:spacing w:val="0"/>
          <w:sz w:val="21"/>
          <w:szCs w:val="24"/>
          <w:shd w:val="clear" w:fill="auto"/>
        </w:rPr>
        <w:t>上海市高级人民法院</w:t>
      </w:r>
      <w:r>
        <w:rPr>
          <w:rFonts w:hint="eastAsia" w:ascii="仿宋" w:hAnsi="仿宋" w:eastAsia="仿宋" w:cs="仿宋"/>
          <w:i w:val="0"/>
          <w:iCs w:val="0"/>
          <w:caps w:val="0"/>
          <w:spacing w:val="0"/>
          <w:sz w:val="21"/>
          <w:szCs w:val="24"/>
          <w:shd w:val="clear" w:fill="auto"/>
          <w:lang w:eastAsia="zh-CN"/>
        </w:rPr>
        <w:t>(</w:t>
      </w:r>
      <w:r>
        <w:rPr>
          <w:rFonts w:hint="eastAsia" w:ascii="仿宋" w:hAnsi="仿宋" w:eastAsia="仿宋" w:cs="仿宋"/>
          <w:i w:val="0"/>
          <w:iCs w:val="0"/>
          <w:caps w:val="0"/>
          <w:spacing w:val="0"/>
          <w:sz w:val="21"/>
          <w:szCs w:val="24"/>
          <w:shd w:val="clear" w:fill="auto"/>
        </w:rPr>
        <w:t>2011</w:t>
      </w:r>
      <w:r>
        <w:rPr>
          <w:rFonts w:hint="eastAsia" w:ascii="仿宋" w:hAnsi="仿宋" w:eastAsia="仿宋" w:cs="仿宋"/>
          <w:i w:val="0"/>
          <w:iCs w:val="0"/>
          <w:caps w:val="0"/>
          <w:spacing w:val="0"/>
          <w:sz w:val="21"/>
          <w:szCs w:val="24"/>
          <w:shd w:val="clear" w:fill="auto"/>
          <w:lang w:eastAsia="zh-CN"/>
        </w:rPr>
        <w:t>)</w:t>
      </w:r>
      <w:r>
        <w:rPr>
          <w:rFonts w:hint="eastAsia" w:ascii="仿宋" w:hAnsi="仿宋" w:eastAsia="仿宋" w:cs="仿宋"/>
          <w:i w:val="0"/>
          <w:iCs w:val="0"/>
          <w:caps w:val="0"/>
          <w:spacing w:val="0"/>
          <w:sz w:val="21"/>
          <w:szCs w:val="24"/>
          <w:shd w:val="clear" w:fill="auto"/>
        </w:rPr>
        <w:t>沪高民三</w:t>
      </w:r>
      <w:r>
        <w:rPr>
          <w:rFonts w:hint="eastAsia" w:ascii="仿宋" w:hAnsi="仿宋" w:eastAsia="仿宋" w:cs="仿宋"/>
          <w:i w:val="0"/>
          <w:iCs w:val="0"/>
          <w:caps w:val="0"/>
          <w:spacing w:val="0"/>
          <w:sz w:val="21"/>
          <w:szCs w:val="24"/>
          <w:shd w:val="clear" w:fill="auto"/>
          <w:lang w:eastAsia="zh-CN"/>
        </w:rPr>
        <w:t>(</w:t>
      </w:r>
      <w:r>
        <w:rPr>
          <w:rFonts w:hint="eastAsia" w:ascii="仿宋" w:hAnsi="仿宋" w:eastAsia="仿宋" w:cs="仿宋"/>
          <w:i w:val="0"/>
          <w:iCs w:val="0"/>
          <w:caps w:val="0"/>
          <w:spacing w:val="0"/>
          <w:sz w:val="21"/>
          <w:szCs w:val="24"/>
          <w:shd w:val="clear" w:fill="auto"/>
        </w:rPr>
        <w:t>知</w:t>
      </w:r>
      <w:r>
        <w:rPr>
          <w:rFonts w:hint="eastAsia" w:ascii="仿宋" w:hAnsi="仿宋" w:eastAsia="仿宋" w:cs="仿宋"/>
          <w:i w:val="0"/>
          <w:iCs w:val="0"/>
          <w:caps w:val="0"/>
          <w:spacing w:val="0"/>
          <w:sz w:val="21"/>
          <w:szCs w:val="24"/>
          <w:shd w:val="clear" w:fill="auto"/>
          <w:lang w:eastAsia="zh-CN"/>
        </w:rPr>
        <w:t>)</w:t>
      </w:r>
      <w:r>
        <w:rPr>
          <w:rFonts w:hint="eastAsia" w:ascii="仿宋" w:hAnsi="仿宋" w:eastAsia="仿宋" w:cs="仿宋"/>
          <w:i w:val="0"/>
          <w:iCs w:val="0"/>
          <w:caps w:val="0"/>
          <w:spacing w:val="0"/>
          <w:sz w:val="21"/>
          <w:szCs w:val="24"/>
          <w:shd w:val="clear" w:fill="auto"/>
        </w:rPr>
        <w:t>终字第90号民事判决书。</w:t>
      </w:r>
    </w:p>
  </w:endnote>
  <w:endnote w:id="12">
    <w:p w14:paraId="736E5340">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w:t>
      </w:r>
      <w:r>
        <w:rPr>
          <w:rFonts w:hint="eastAsia" w:ascii="仿宋" w:hAnsi="仿宋" w:eastAsia="仿宋" w:cs="仿宋"/>
          <w:i w:val="0"/>
          <w:iCs w:val="0"/>
          <w:caps w:val="0"/>
          <w:spacing w:val="0"/>
          <w:sz w:val="21"/>
          <w:szCs w:val="24"/>
          <w:shd w:val="clear"/>
        </w:rPr>
        <w:t>最高人民法院</w:t>
      </w:r>
      <w:r>
        <w:rPr>
          <w:rFonts w:hint="eastAsia" w:ascii="仿宋" w:hAnsi="仿宋" w:eastAsia="仿宋" w:cs="仿宋"/>
          <w:i w:val="0"/>
          <w:iCs w:val="0"/>
          <w:caps w:val="0"/>
          <w:spacing w:val="0"/>
          <w:sz w:val="21"/>
          <w:szCs w:val="24"/>
          <w:shd w:val="clear"/>
          <w:lang w:eastAsia="zh-CN"/>
        </w:rPr>
        <w:t>(</w:t>
      </w:r>
      <w:r>
        <w:rPr>
          <w:rFonts w:hint="eastAsia" w:ascii="仿宋" w:hAnsi="仿宋" w:eastAsia="仿宋" w:cs="仿宋"/>
          <w:i w:val="0"/>
          <w:iCs w:val="0"/>
          <w:caps w:val="0"/>
          <w:spacing w:val="0"/>
          <w:sz w:val="21"/>
          <w:szCs w:val="24"/>
          <w:shd w:val="clear"/>
        </w:rPr>
        <w:t>2015</w:t>
      </w:r>
      <w:r>
        <w:rPr>
          <w:rFonts w:hint="eastAsia" w:ascii="仿宋" w:hAnsi="仿宋" w:eastAsia="仿宋" w:cs="仿宋"/>
          <w:i w:val="0"/>
          <w:iCs w:val="0"/>
          <w:caps w:val="0"/>
          <w:spacing w:val="0"/>
          <w:sz w:val="21"/>
          <w:szCs w:val="24"/>
          <w:shd w:val="clear"/>
          <w:lang w:eastAsia="zh-CN"/>
        </w:rPr>
        <w:t>)</w:t>
      </w:r>
      <w:r>
        <w:rPr>
          <w:rFonts w:hint="eastAsia" w:ascii="仿宋" w:hAnsi="仿宋" w:eastAsia="仿宋" w:cs="仿宋"/>
          <w:i w:val="0"/>
          <w:iCs w:val="0"/>
          <w:caps w:val="0"/>
          <w:spacing w:val="0"/>
          <w:sz w:val="21"/>
          <w:szCs w:val="24"/>
          <w:shd w:val="clear"/>
        </w:rPr>
        <w:t>民申字第740号民事裁定书。</w:t>
      </w:r>
    </w:p>
  </w:endnote>
  <w:endnote w:id="13">
    <w:p w14:paraId="79A4D1B5">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参见李洪江等:《可预见规则的适用——美国、日本及中国法院的观点集合》，载《中国发明与专利》2017年第7期。</w:t>
      </w:r>
    </w:p>
  </w:endnote>
  <w:endnote w:id="14">
    <w:p w14:paraId="62406FA2">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w:t>
      </w:r>
      <w:r>
        <w:rPr>
          <w:rFonts w:hint="eastAsia" w:ascii="仿宋" w:hAnsi="仿宋" w:eastAsia="仿宋" w:cs="仿宋"/>
          <w:i w:val="0"/>
          <w:iCs w:val="0"/>
          <w:caps w:val="0"/>
          <w:spacing w:val="0"/>
          <w:sz w:val="21"/>
          <w:szCs w:val="24"/>
          <w:shd w:val="clear"/>
        </w:rPr>
        <w:t>北京市高级人民法院:《专利侵权判定指南</w:t>
      </w:r>
      <w:r>
        <w:rPr>
          <w:rFonts w:hint="eastAsia" w:ascii="仿宋" w:hAnsi="仿宋" w:eastAsia="仿宋" w:cs="仿宋"/>
          <w:i w:val="0"/>
          <w:iCs w:val="0"/>
          <w:caps w:val="0"/>
          <w:spacing w:val="0"/>
          <w:sz w:val="21"/>
          <w:szCs w:val="24"/>
          <w:shd w:val="clear"/>
          <w:lang w:eastAsia="zh-CN"/>
        </w:rPr>
        <w:t>(</w:t>
      </w:r>
      <w:r>
        <w:rPr>
          <w:rFonts w:hint="eastAsia" w:ascii="仿宋" w:hAnsi="仿宋" w:eastAsia="仿宋" w:cs="仿宋"/>
          <w:i w:val="0"/>
          <w:iCs w:val="0"/>
          <w:caps w:val="0"/>
          <w:spacing w:val="0"/>
          <w:sz w:val="21"/>
          <w:szCs w:val="24"/>
          <w:shd w:val="clear"/>
        </w:rPr>
        <w:t>2017</w:t>
      </w:r>
      <w:r>
        <w:rPr>
          <w:rFonts w:hint="eastAsia" w:ascii="仿宋" w:hAnsi="仿宋" w:eastAsia="仿宋" w:cs="仿宋"/>
          <w:i w:val="0"/>
          <w:iCs w:val="0"/>
          <w:caps w:val="0"/>
          <w:spacing w:val="0"/>
          <w:sz w:val="21"/>
          <w:szCs w:val="24"/>
          <w:shd w:val="clear"/>
          <w:lang w:eastAsia="zh-CN"/>
        </w:rPr>
        <w:t>)</w:t>
      </w:r>
      <w:r>
        <w:rPr>
          <w:rFonts w:hint="eastAsia" w:ascii="仿宋" w:hAnsi="仿宋" w:eastAsia="仿宋" w:cs="仿宋"/>
          <w:i w:val="0"/>
          <w:iCs w:val="0"/>
          <w:caps w:val="0"/>
          <w:spacing w:val="0"/>
          <w:sz w:val="21"/>
          <w:szCs w:val="24"/>
          <w:shd w:val="clear"/>
        </w:rPr>
        <w:t>理解与适用》,知识产权出版社2020年版，第252页。</w:t>
      </w:r>
    </w:p>
  </w:endnote>
  <w:endnote w:id="15">
    <w:p w14:paraId="68A63645">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同15。</w:t>
      </w:r>
    </w:p>
  </w:endnote>
  <w:endnote w:id="16">
    <w:p w14:paraId="1128199D">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参见闫文军：《专利侵权判断中的“损坏权利要求原则”——孙俊义与任丘市博成水暖器材有限公司等侵害实用新型专利权纠纷案》，载中国发明与专利，2018年,15(9)，第105-109页。</w:t>
      </w:r>
    </w:p>
  </w:endnote>
  <w:endnote w:id="17">
    <w:p w14:paraId="646B97A3">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参见章建勤、张小娟:《浅析包含功能性技术特征的专利权的保护范围判定》，载《中国发明与专利》，2019年第11期。</w:t>
      </w:r>
    </w:p>
  </w:endnote>
  <w:endnote w:id="18">
    <w:p w14:paraId="449590B9">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参见张迩瀚:《我国专利侵权中可预见性规则司法适用问题研究》，载《信阳师范学院学报(哲学社会科学版)》2019年第二版</w:t>
      </w:r>
    </w:p>
  </w:endnote>
  <w:endnote w:id="19">
    <w:p w14:paraId="05F582D9">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参见马云鹏:《司法视野下权利要求解释的属性和必要性分析》，载《法律适用》2022年第6期。</w:t>
      </w:r>
    </w:p>
  </w:endnote>
  <w:endnote w:id="20">
    <w:p w14:paraId="05DAF30A">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参见吴胜华:《等同原则的适用及限制-以规制专利权滥用为视角》,载《科技与法律》2010年第3期。</w:t>
      </w:r>
    </w:p>
  </w:endnote>
  <w:endnote w:id="21">
    <w:p w14:paraId="6A31D91B">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参见徐卓斌:《美国专利法等同理论研究》，法律出版社2018年版，第93页。</w:t>
      </w:r>
    </w:p>
  </w:endnote>
  <w:endnote w:id="22">
    <w:p w14:paraId="20140448">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参见徐焕然：《可预见性规则对我国知识产权法制的启示 》，《知识产权保护研究》，第41页。</w:t>
      </w:r>
    </w:p>
  </w:endnote>
  <w:endnote w:id="23">
    <w:p w14:paraId="5C3410CE">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同22。</w:t>
      </w:r>
    </w:p>
  </w:endnote>
  <w:endnote w:id="24">
    <w:p w14:paraId="79C15B96">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参见马云鹏:《等同侵权判定中可预见性规则的理解与适用》，载《中国应用法学》，2023年第五期，第184页。</w:t>
      </w:r>
    </w:p>
  </w:endnote>
  <w:endnote w:id="25">
    <w:p w14:paraId="7C4BA270">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w:t>
      </w:r>
      <w:r>
        <w:rPr>
          <w:rFonts w:hint="eastAsia" w:ascii="仿宋" w:hAnsi="仿宋" w:eastAsia="仿宋" w:cs="仿宋"/>
        </w:rPr>
        <w:t>闫文军、殷宗萍:</w:t>
      </w:r>
      <w:r>
        <w:rPr>
          <w:rFonts w:hint="eastAsia" w:ascii="仿宋" w:hAnsi="仿宋" w:eastAsia="仿宋" w:cs="仿宋"/>
          <w:lang w:eastAsia="zh-CN"/>
        </w:rPr>
        <w:t>《</w:t>
      </w:r>
      <w:r>
        <w:rPr>
          <w:rFonts w:hint="eastAsia" w:ascii="仿宋" w:hAnsi="仿宋" w:eastAsia="仿宋" w:cs="仿宋"/>
        </w:rPr>
        <w:t>“特意排除”规则:限制等同原则适用的一种新规则</w:t>
      </w:r>
      <w:r>
        <w:rPr>
          <w:rFonts w:hint="eastAsia" w:ascii="仿宋" w:hAnsi="仿宋" w:eastAsia="仿宋" w:cs="仿宋"/>
          <w:lang w:eastAsia="zh-CN"/>
        </w:rPr>
        <w:t>》，</w:t>
      </w:r>
      <w:r>
        <w:rPr>
          <w:rFonts w:hint="eastAsia" w:ascii="仿宋" w:hAnsi="仿宋" w:eastAsia="仿宋" w:cs="仿宋"/>
        </w:rPr>
        <w:t>载《知识产权》</w:t>
      </w:r>
      <w:r>
        <w:rPr>
          <w:rFonts w:hint="eastAsia" w:ascii="仿宋" w:hAnsi="仿宋" w:eastAsia="仿宋" w:cs="仿宋"/>
          <w:lang w:eastAsia="zh-CN"/>
        </w:rPr>
        <w:t>，</w:t>
      </w:r>
      <w:r>
        <w:rPr>
          <w:rFonts w:hint="eastAsia" w:ascii="仿宋" w:hAnsi="仿宋" w:eastAsia="仿宋" w:cs="仿宋"/>
        </w:rPr>
        <w:t>2013年第1期</w:t>
      </w:r>
      <w:r>
        <w:rPr>
          <w:rFonts w:hint="eastAsia" w:ascii="仿宋" w:hAnsi="仿宋" w:eastAsia="仿宋" w:cs="仿宋"/>
          <w:lang w:eastAsia="zh-CN"/>
        </w:rPr>
        <w:t>。</w:t>
      </w:r>
    </w:p>
  </w:endnote>
  <w:endnote w:id="26">
    <w:p w14:paraId="5A40E95B">
      <w:pPr>
        <w:pStyle w:val="3"/>
        <w:snapToGrid w:val="0"/>
        <w:rPr>
          <w:rFonts w:hint="eastAsia" w:ascii="仿宋" w:hAnsi="仿宋" w:eastAsia="仿宋" w:cs="仿宋"/>
        </w:rPr>
      </w:pPr>
      <w:r>
        <w:rPr>
          <w:rStyle w:val="10"/>
          <w:rFonts w:hint="eastAsia" w:ascii="仿宋" w:hAnsi="仿宋" w:eastAsia="仿宋" w:cs="仿宋"/>
        </w:rPr>
        <w:t>[</w:t>
      </w:r>
      <w:r>
        <w:rPr>
          <w:rStyle w:val="10"/>
          <w:rFonts w:hint="eastAsia" w:ascii="仿宋" w:hAnsi="仿宋" w:eastAsia="仿宋" w:cs="仿宋"/>
        </w:rPr>
        <w:endnoteRef/>
      </w:r>
      <w:r>
        <w:rPr>
          <w:rStyle w:val="10"/>
          <w:rFonts w:hint="eastAsia" w:ascii="仿宋" w:hAnsi="仿宋" w:eastAsia="仿宋" w:cs="仿宋"/>
        </w:rPr>
        <w:t>]</w:t>
      </w:r>
      <w:r>
        <w:rPr>
          <w:rFonts w:hint="eastAsia" w:ascii="仿宋" w:hAnsi="仿宋" w:eastAsia="仿宋" w:cs="仿宋"/>
        </w:rPr>
        <w:t xml:space="preserve"> </w:t>
      </w:r>
      <w:r>
        <w:rPr>
          <w:rFonts w:hint="eastAsia" w:ascii="仿宋" w:hAnsi="仿宋" w:eastAsia="仿宋" w:cs="仿宋"/>
          <w:lang w:val="en-US" w:eastAsia="zh-CN"/>
        </w:rPr>
        <w:t>参见马云鹏:《专利侵权判定中发明目的理解与适用的实证分析》，载《电子知识产权》，2019年第9期。</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20561"/>
    <w:multiLevelType w:val="singleLevel"/>
    <w:tmpl w:val="AFA20561"/>
    <w:lvl w:ilvl="0" w:tentative="0">
      <w:start w:val="4"/>
      <w:numFmt w:val="chineseCounting"/>
      <w:suff w:val="nothing"/>
      <w:lvlText w:val="%1、"/>
      <w:lvlJc w:val="left"/>
      <w:rPr>
        <w:rFonts w:hint="eastAsia"/>
      </w:rPr>
    </w:lvl>
  </w:abstractNum>
  <w:abstractNum w:abstractNumId="1">
    <w:nsid w:val="D07FA511"/>
    <w:multiLevelType w:val="singleLevel"/>
    <w:tmpl w:val="D07FA511"/>
    <w:lvl w:ilvl="0" w:tentative="0">
      <w:start w:val="1"/>
      <w:numFmt w:val="chineseCounting"/>
      <w:suff w:val="nothing"/>
      <w:lvlText w:val="（%1）"/>
      <w:lvlJc w:val="left"/>
      <w:pPr>
        <w:ind w:left="420"/>
      </w:pPr>
      <w:rPr>
        <w:rFonts w:hint="eastAsia"/>
      </w:rPr>
    </w:lvl>
  </w:abstractNum>
  <w:abstractNum w:abstractNumId="2">
    <w:nsid w:val="ECF9F33F"/>
    <w:multiLevelType w:val="singleLevel"/>
    <w:tmpl w:val="ECF9F33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 w:id="54"/>
    <w:endnote w:id="55"/>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MzM0NDhjNTM3MjU3M2NjMzllYWExMjNkODQxNDkifQ=="/>
  </w:docVars>
  <w:rsids>
    <w:rsidRoot w:val="00000000"/>
    <w:rsid w:val="020A2568"/>
    <w:rsid w:val="03355897"/>
    <w:rsid w:val="0375005C"/>
    <w:rsid w:val="04180F6C"/>
    <w:rsid w:val="048900BC"/>
    <w:rsid w:val="049802FF"/>
    <w:rsid w:val="057E73F2"/>
    <w:rsid w:val="06135E8F"/>
    <w:rsid w:val="09873304"/>
    <w:rsid w:val="09DB3168"/>
    <w:rsid w:val="0A1E20A6"/>
    <w:rsid w:val="0FE768DB"/>
    <w:rsid w:val="10953945"/>
    <w:rsid w:val="10EE19D3"/>
    <w:rsid w:val="12AC38F3"/>
    <w:rsid w:val="13D03611"/>
    <w:rsid w:val="1468384A"/>
    <w:rsid w:val="14B52807"/>
    <w:rsid w:val="14ED01F3"/>
    <w:rsid w:val="15875F52"/>
    <w:rsid w:val="16CA0216"/>
    <w:rsid w:val="16FF7D6A"/>
    <w:rsid w:val="17B31280"/>
    <w:rsid w:val="180C0990"/>
    <w:rsid w:val="19575C3B"/>
    <w:rsid w:val="20662112"/>
    <w:rsid w:val="21EB1616"/>
    <w:rsid w:val="23E922AE"/>
    <w:rsid w:val="25781413"/>
    <w:rsid w:val="2A7A5C2D"/>
    <w:rsid w:val="2AC05D36"/>
    <w:rsid w:val="2B17347C"/>
    <w:rsid w:val="2E1D524D"/>
    <w:rsid w:val="31216E03"/>
    <w:rsid w:val="327D7359"/>
    <w:rsid w:val="33E14A1C"/>
    <w:rsid w:val="35417A73"/>
    <w:rsid w:val="355E2F06"/>
    <w:rsid w:val="360D204B"/>
    <w:rsid w:val="37893954"/>
    <w:rsid w:val="38341B11"/>
    <w:rsid w:val="387E4B3B"/>
    <w:rsid w:val="3922196A"/>
    <w:rsid w:val="39CC257B"/>
    <w:rsid w:val="3C7832C3"/>
    <w:rsid w:val="3E402466"/>
    <w:rsid w:val="3E4E4FAF"/>
    <w:rsid w:val="3EC62D97"/>
    <w:rsid w:val="3FAC4683"/>
    <w:rsid w:val="43362BE2"/>
    <w:rsid w:val="464B2B5F"/>
    <w:rsid w:val="464F7EA0"/>
    <w:rsid w:val="46B451B7"/>
    <w:rsid w:val="46B53103"/>
    <w:rsid w:val="47543636"/>
    <w:rsid w:val="476B6BD2"/>
    <w:rsid w:val="47835CCA"/>
    <w:rsid w:val="47936C43"/>
    <w:rsid w:val="47A46D9C"/>
    <w:rsid w:val="48594C7C"/>
    <w:rsid w:val="49B97BFA"/>
    <w:rsid w:val="4A696315"/>
    <w:rsid w:val="4AD827D0"/>
    <w:rsid w:val="4B245A16"/>
    <w:rsid w:val="4B5A31E5"/>
    <w:rsid w:val="4C286428"/>
    <w:rsid w:val="4DBF37D4"/>
    <w:rsid w:val="4E141D71"/>
    <w:rsid w:val="4E683E6B"/>
    <w:rsid w:val="4FAC7D88"/>
    <w:rsid w:val="50F9524E"/>
    <w:rsid w:val="51145BE4"/>
    <w:rsid w:val="51AE428B"/>
    <w:rsid w:val="52E335DD"/>
    <w:rsid w:val="537D5CC3"/>
    <w:rsid w:val="54273E81"/>
    <w:rsid w:val="54C31C71"/>
    <w:rsid w:val="55D41DE6"/>
    <w:rsid w:val="58BE1257"/>
    <w:rsid w:val="58F5279F"/>
    <w:rsid w:val="5AE7002E"/>
    <w:rsid w:val="5B8B025E"/>
    <w:rsid w:val="5DCB3ACF"/>
    <w:rsid w:val="5F8909DF"/>
    <w:rsid w:val="60C553A5"/>
    <w:rsid w:val="63E42EEF"/>
    <w:rsid w:val="643C4C03"/>
    <w:rsid w:val="653E53B6"/>
    <w:rsid w:val="65A73073"/>
    <w:rsid w:val="67530DBD"/>
    <w:rsid w:val="67FA56DC"/>
    <w:rsid w:val="682B7F8C"/>
    <w:rsid w:val="6873517B"/>
    <w:rsid w:val="68C33D20"/>
    <w:rsid w:val="69955089"/>
    <w:rsid w:val="69E623BC"/>
    <w:rsid w:val="6A223C37"/>
    <w:rsid w:val="6B8B685F"/>
    <w:rsid w:val="6D1F1741"/>
    <w:rsid w:val="6DB30807"/>
    <w:rsid w:val="704516DE"/>
    <w:rsid w:val="70CB16BE"/>
    <w:rsid w:val="757765BE"/>
    <w:rsid w:val="75CB0034"/>
    <w:rsid w:val="769642BA"/>
    <w:rsid w:val="78037B78"/>
    <w:rsid w:val="78A27DF6"/>
    <w:rsid w:val="78F543CA"/>
    <w:rsid w:val="7AE24655"/>
    <w:rsid w:val="7AED10D1"/>
    <w:rsid w:val="7BB67714"/>
    <w:rsid w:val="7D2C5EE0"/>
    <w:rsid w:val="7DA16EE0"/>
    <w:rsid w:val="7DB00869"/>
    <w:rsid w:val="7E7029F4"/>
    <w:rsid w:val="BFF7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endnote text"/>
    <w:basedOn w:val="1"/>
    <w:autoRedefine/>
    <w:qFormat/>
    <w:uiPriority w:val="0"/>
    <w:pPr>
      <w:snapToGrid w:val="0"/>
      <w:jc w:val="left"/>
    </w:pPr>
  </w:style>
  <w:style w:type="paragraph" w:styleId="4">
    <w:name w:val="footnote text"/>
    <w:basedOn w:val="1"/>
    <w:autoRedefine/>
    <w:qFormat/>
    <w:uiPriority w:val="0"/>
    <w:pPr>
      <w:snapToGrid w:val="0"/>
      <w:jc w:val="left"/>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endnote reference"/>
    <w:basedOn w:val="8"/>
    <w:autoRedefine/>
    <w:qFormat/>
    <w:uiPriority w:val="0"/>
    <w:rPr>
      <w:vertAlign w:val="superscript"/>
    </w:rPr>
  </w:style>
  <w:style w:type="character" w:styleId="11">
    <w:name w:val="Emphasis"/>
    <w:basedOn w:val="8"/>
    <w:autoRedefine/>
    <w:qFormat/>
    <w:uiPriority w:val="0"/>
    <w:rPr>
      <w:i/>
    </w:rPr>
  </w:style>
  <w:style w:type="character" w:styleId="12">
    <w:name w:val="Hyperlink"/>
    <w:basedOn w:val="8"/>
    <w:autoRedefine/>
    <w:qFormat/>
    <w:uiPriority w:val="0"/>
    <w:rPr>
      <w:color w:val="0000FF"/>
      <w:u w:val="single"/>
    </w:rPr>
  </w:style>
  <w:style w:type="character" w:styleId="13">
    <w:name w:val="footnote reference"/>
    <w:basedOn w:val="8"/>
    <w:autoRedefine/>
    <w:qFormat/>
    <w:uiPriority w:val="0"/>
    <w:rPr>
      <w:vertAlign w:val="superscript"/>
    </w:rPr>
  </w:style>
  <w:style w:type="character" w:customStyle="1" w:styleId="14">
    <w:name w:val="font31"/>
    <w:basedOn w:val="8"/>
    <w:autoRedefine/>
    <w:qFormat/>
    <w:uiPriority w:val="0"/>
    <w:rPr>
      <w:rFonts w:ascii="宋体" w:hAnsi="宋体" w:eastAsia="宋体" w:cs="宋体"/>
      <w:color w:val="000000"/>
      <w:sz w:val="22"/>
      <w:szCs w:val="22"/>
      <w:u w:val="none"/>
    </w:rPr>
  </w:style>
  <w:style w:type="character" w:customStyle="1" w:styleId="15">
    <w:name w:val="font11"/>
    <w:basedOn w:val="8"/>
    <w:autoRedefine/>
    <w:qFormat/>
    <w:uiPriority w:val="0"/>
    <w:rPr>
      <w:rFonts w:ascii="宋体" w:hAnsi="宋体" w:eastAsia="宋体" w:cs="宋体"/>
      <w:b/>
      <w:bCs/>
      <w:color w:val="000000"/>
      <w:sz w:val="22"/>
      <w:szCs w:val="22"/>
      <w:u w:val="none"/>
    </w:rPr>
  </w:style>
  <w:style w:type="character" w:customStyle="1" w:styleId="16">
    <w:name w:val="font41"/>
    <w:basedOn w:val="8"/>
    <w:autoRedefine/>
    <w:qFormat/>
    <w:uiPriority w:val="0"/>
    <w:rPr>
      <w:rFonts w:hint="eastAsia" w:ascii="宋体" w:hAnsi="宋体" w:eastAsia="宋体" w:cs="宋体"/>
      <w:color w:val="000000"/>
      <w:sz w:val="22"/>
      <w:szCs w:val="22"/>
      <w:u w:val="none"/>
    </w:rPr>
  </w:style>
  <w:style w:type="character" w:customStyle="1" w:styleId="17">
    <w:name w:val="font01"/>
    <w:basedOn w:val="8"/>
    <w:autoRedefine/>
    <w:qFormat/>
    <w:uiPriority w:val="0"/>
    <w:rPr>
      <w:rFonts w:hint="default" w:ascii="Arial" w:hAnsi="Arial" w:cs="Arial"/>
      <w:color w:val="000000"/>
      <w:sz w:val="22"/>
      <w:szCs w:val="22"/>
      <w:u w:val="none"/>
    </w:rPr>
  </w:style>
  <w:style w:type="character" w:customStyle="1" w:styleId="18">
    <w:name w:val="font21"/>
    <w:basedOn w:val="8"/>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9255</Words>
  <Characters>9596</Characters>
  <Lines>0</Lines>
  <Paragraphs>0</Paragraphs>
  <TotalTime>134</TotalTime>
  <ScaleCrop>false</ScaleCrop>
  <LinksUpToDate>false</LinksUpToDate>
  <CharactersWithSpaces>9606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2024-03-19T14:44:00Z</dcterms:created>
  <dc:creator>42173</dc:creator>
  <cp:lastModifiedBy>ZJ</cp:lastModifiedBy>
  <dcterms:modified xsi:type="dcterms:W3CDTF">2024-10-09T08:24:26Z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C7F24FA77D4E496CB63A7F691BB4DB58_13</vt:lpwstr>
  </property>
</Properties>
</file>