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0" w:name="_GoBack"/>
      <w:r>
        <w:rPr>
          <w:rFonts w:hint="eastAsia"/>
          <w:lang w:val="en-US" w:eastAsia="zh-CN"/>
        </w:rPr>
        <w:t>以“权利束”理论探究数据权益</w:t>
      </w:r>
      <w:bookmarkEnd w:id="0"/>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摘要：</w:t>
      </w:r>
      <w:r>
        <w:rPr>
          <w:rFonts w:hint="eastAsia" w:ascii="仿宋" w:hAnsi="仿宋" w:eastAsia="仿宋" w:cs="仿宋"/>
          <w:sz w:val="28"/>
          <w:szCs w:val="28"/>
          <w:lang w:val="en-US" w:eastAsia="zh-CN"/>
        </w:rPr>
        <w:t>数据是一种客观存在的符号载体，而信息是人们对该符号的主观认识，是数据所反映的内容，两者存在明显区别。数据与传统物权法上的物相比具有无形性、非排他性、非损耗性及主体多元性等特点。基于数据的这些特点，导致数据权益成为一种涵盖财产权、人格权以及国家主权等复杂的综合性权益。传统物权理论因遵循“物必有体”“物债二分”和“物权排他”等原则，难以适用于数据权益的解释。英美财产法的“权利束”理论与数据及数据权益具有高度契合性，为数据权益的解释提供了赞新的视角和途径。各种不同的数据权益能够形成数据权利束，是因为存在一个共同的“束点”。通过对数据权益法律概念的目的研判，可知法律设立各项数据权益的目的是为了数据的流通，发挥数据的价值，促进数字经济的发展。然后对数据权益的各项权能进行归纳、概括，可明确共享权为数据权利束的束点。</w:t>
      </w:r>
    </w:p>
    <w:p>
      <w:pPr>
        <w:rPr>
          <w:rFonts w:hint="eastAsia" w:ascii="仿宋" w:hAnsi="仿宋" w:eastAsia="仿宋" w:cs="仿宋"/>
          <w:sz w:val="28"/>
          <w:szCs w:val="28"/>
          <w:lang w:val="en-US" w:eastAsia="zh-CN"/>
        </w:rPr>
      </w:pPr>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关键词：</w:t>
      </w:r>
      <w:r>
        <w:rPr>
          <w:rFonts w:hint="eastAsia" w:ascii="仿宋" w:hAnsi="仿宋" w:eastAsia="仿宋" w:cs="仿宋"/>
          <w:sz w:val="28"/>
          <w:szCs w:val="28"/>
          <w:lang w:val="en-US" w:eastAsia="zh-CN"/>
        </w:rPr>
        <w:t>数据权益；信息；数据权利束；束点；共享权</w:t>
      </w:r>
    </w:p>
    <w:p>
      <w:pPr>
        <w:pStyle w:val="3"/>
        <w:bidi w:val="0"/>
        <w:ind w:firstLine="562"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随着移动互联网、大数据、云计算等技术的迅猛发展，数字经济已在全球兴起。数字经济时代，数据日渐成为生产要素，甚至呈现出超越传统的土地、劳动、资本、技术等传统要素，成为驱动社会经济的核心生产要素之趋势。</w:t>
      </w:r>
      <w:r>
        <w:rPr>
          <w:rStyle w:val="9"/>
          <w:rFonts w:hint="eastAsia" w:ascii="仿宋" w:hAnsi="仿宋" w:eastAsia="仿宋" w:cs="仿宋"/>
          <w:sz w:val="28"/>
          <w:szCs w:val="28"/>
          <w:lang w:val="en-US" w:eastAsia="zh-CN"/>
        </w:rPr>
        <w:endnoteReference w:id="0"/>
      </w:r>
      <w:r>
        <w:rPr>
          <w:rFonts w:hint="eastAsia" w:ascii="仿宋" w:hAnsi="仿宋" w:eastAsia="仿宋" w:cs="仿宋"/>
          <w:sz w:val="28"/>
          <w:szCs w:val="28"/>
          <w:lang w:val="en-US" w:eastAsia="zh-CN"/>
        </w:rPr>
        <w:t>2020年3月30日，中共中央、国务院发布《关于构建更加完善的要素市场化配置体制机制的意见》（以下简称《意见》），首次对数据的生产要素地位进行了明确，提出加快培育数据要素市场。2021年，我国《十四五规划和2035年远景目标纲要》中，对数字经济、数字社会、数字政府、数字生态建设制定了主要目标，智慧司法、数字人权、数字治理、数字法治等先后被列入发展目标或社科研究规划。然而，作为核心生产要素的数据究竟蕴含何种权益，是数字经济时代的法律须要首先回答的问题。近些年，法学学者尝试通过物权、人格权或财产权对数据的权利属性进行解释，但关于数据的内容、归属等，依旧存在重大争议，缺乏基本共识。</w:t>
      </w:r>
      <w:r>
        <w:rPr>
          <w:rStyle w:val="9"/>
          <w:rFonts w:hint="eastAsia" w:ascii="仿宋" w:hAnsi="仿宋" w:eastAsia="仿宋" w:cs="仿宋"/>
          <w:sz w:val="28"/>
          <w:szCs w:val="28"/>
          <w:lang w:val="en-US" w:eastAsia="zh-CN"/>
        </w:rPr>
        <w:endnoteReference w:id="1"/>
      </w:r>
      <w:r>
        <w:rPr>
          <w:rFonts w:hint="eastAsia" w:ascii="仿宋" w:hAnsi="仿宋" w:eastAsia="仿宋" w:cs="仿宋"/>
          <w:sz w:val="28"/>
          <w:szCs w:val="28"/>
          <w:lang w:val="en-US" w:eastAsia="zh-CN"/>
        </w:rPr>
        <w:t>这些问题的判断会直接影响数据的流通、利用、保护等，并将会影响我国数字化建设的发展。有鉴于此，本文拟回归数据问题分化的起点，从数据的属性出发，探究数据权益的性质，并探讨数据主体、数据权益类型，以“权利束”为观察视角对数据权益进行分析研究。</w:t>
      </w:r>
    </w:p>
    <w:p>
      <w:pPr>
        <w:pStyle w:val="3"/>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一、数据之辨析</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既有的研究中，由于数据概念欠缺统一标准，经常与信息不加区分地进行混用，从而极大地制约了对数据权益的认识。在司法实践中的混用将直接影响法律论证的质量，难以说明个人信息、原始数据、衍生数据、数据产品展现的信息内容之间的逻辑关系，使裁判说理出现问题，导致司法裁判困难。</w:t>
      </w:r>
      <w:r>
        <w:rPr>
          <w:rStyle w:val="9"/>
          <w:rFonts w:hint="eastAsia" w:ascii="仿宋" w:hAnsi="仿宋" w:eastAsia="仿宋" w:cs="仿宋"/>
          <w:sz w:val="28"/>
          <w:szCs w:val="28"/>
          <w:lang w:val="en-US" w:eastAsia="zh-CN"/>
        </w:rPr>
        <w:endnoteReference w:id="2"/>
      </w:r>
      <w:r>
        <w:rPr>
          <w:rFonts w:hint="eastAsia" w:ascii="仿宋" w:hAnsi="仿宋" w:eastAsia="仿宋" w:cs="仿宋"/>
          <w:sz w:val="28"/>
          <w:szCs w:val="28"/>
          <w:lang w:val="en-US" w:eastAsia="zh-CN"/>
        </w:rPr>
        <w:t>因此，本文认为研究数据权益的逻辑起点在于数据的法律属性，而数据法律属性的确定应着眼于数据与信息的辨析。</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（一）数据与信息的关系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“数据”本是信息科学领域的基础术语，是指一种存在或事实，一切事实、概念或指令经编码后被称为数据。</w:t>
      </w:r>
      <w:r>
        <w:rPr>
          <w:rStyle w:val="9"/>
          <w:rFonts w:hint="eastAsia" w:ascii="仿宋" w:hAnsi="仿宋" w:eastAsia="仿宋" w:cs="仿宋"/>
          <w:sz w:val="28"/>
          <w:szCs w:val="28"/>
          <w:lang w:val="en-US" w:eastAsia="zh-CN"/>
        </w:rPr>
        <w:endnoteReference w:id="3"/>
      </w:r>
      <w:r>
        <w:rPr>
          <w:rFonts w:hint="eastAsia" w:ascii="仿宋" w:hAnsi="仿宋" w:eastAsia="仿宋" w:cs="仿宋"/>
          <w:sz w:val="28"/>
          <w:szCs w:val="28"/>
          <w:lang w:val="en-US" w:eastAsia="zh-CN"/>
        </w:rPr>
        <w:t>具言之，数据作为信息网络科技发展的产物，在二进制的基础上以0和1的组合而表现出的比特形式流通于计算机及网络上，无法脱离载体而存在。</w:t>
      </w:r>
      <w:r>
        <w:rPr>
          <w:rStyle w:val="9"/>
          <w:rFonts w:hint="eastAsia" w:ascii="仿宋" w:hAnsi="仿宋" w:eastAsia="仿宋" w:cs="仿宋"/>
          <w:sz w:val="28"/>
          <w:szCs w:val="28"/>
          <w:lang w:val="en-US" w:eastAsia="zh-CN"/>
        </w:rPr>
        <w:endnoteReference w:id="4"/>
      </w:r>
      <w:r>
        <w:rPr>
          <w:rFonts w:hint="eastAsia" w:ascii="仿宋" w:hAnsi="仿宋" w:eastAsia="仿宋" w:cs="仿宋"/>
          <w:sz w:val="28"/>
          <w:szCs w:val="28"/>
          <w:lang w:val="en-US" w:eastAsia="zh-CN"/>
        </w:rPr>
        <w:t>在信息科学领域，数据与信息的概念泾渭分明，存在形式与内容的区分。</w:t>
      </w:r>
      <w:r>
        <w:rPr>
          <w:rStyle w:val="9"/>
          <w:rFonts w:hint="eastAsia" w:ascii="仿宋" w:hAnsi="仿宋" w:eastAsia="仿宋" w:cs="仿宋"/>
          <w:sz w:val="28"/>
          <w:szCs w:val="28"/>
          <w:lang w:val="en-US" w:eastAsia="zh-CN"/>
        </w:rPr>
        <w:endnoteReference w:id="5"/>
      </w:r>
      <w:r>
        <w:rPr>
          <w:rFonts w:hint="eastAsia" w:ascii="仿宋" w:hAnsi="仿宋" w:eastAsia="仿宋" w:cs="仿宋"/>
          <w:sz w:val="28"/>
          <w:szCs w:val="28"/>
          <w:lang w:val="en-US" w:eastAsia="zh-CN"/>
        </w:rPr>
        <w:t>而在法学领域，数据和信息好比是孪生兄弟，让人难以辨别，存在数据等同于信息、信息包含数据、数据包含信息三种最为常见的模糊性使用方式。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各国立法和理论中，数据和信息被混用较为普遍。联合国《数据保护指导原则》、英国《数据保护法》、欧盟《一般数据保护条例》（GDPR）、《美国—欧盟的隐私安全港原则与常涉问题（FAQ）》均存在将数据与信息等同使用的情况。</w:t>
      </w:r>
      <w:r>
        <w:rPr>
          <w:rStyle w:val="9"/>
          <w:rFonts w:hint="eastAsia" w:ascii="仿宋" w:hAnsi="仿宋" w:eastAsia="仿宋" w:cs="仿宋"/>
          <w:sz w:val="28"/>
          <w:szCs w:val="28"/>
          <w:lang w:val="en-US" w:eastAsia="zh-CN"/>
        </w:rPr>
        <w:endnoteReference w:id="6"/>
      </w:r>
      <w:r>
        <w:rPr>
          <w:rFonts w:hint="eastAsia" w:ascii="仿宋" w:hAnsi="仿宋" w:eastAsia="仿宋" w:cs="仿宋"/>
          <w:sz w:val="28"/>
          <w:szCs w:val="28"/>
          <w:lang w:val="en-US" w:eastAsia="zh-CN"/>
        </w:rPr>
        <w:t>我国有学者认为，数据与信息是一个统一的不可分割的整体，二者是一回事，无法加以分离而抽象地讨论数据上的权利。</w:t>
      </w:r>
      <w:r>
        <w:rPr>
          <w:rStyle w:val="9"/>
          <w:rFonts w:hint="eastAsia" w:ascii="仿宋" w:hAnsi="仿宋" w:eastAsia="仿宋" w:cs="仿宋"/>
          <w:sz w:val="28"/>
          <w:szCs w:val="28"/>
          <w:lang w:val="en-US" w:eastAsia="zh-CN"/>
        </w:rPr>
        <w:endnoteReference w:id="7"/>
      </w:r>
      <w:r>
        <w:rPr>
          <w:rFonts w:hint="eastAsia" w:ascii="仿宋" w:hAnsi="仿宋" w:eastAsia="仿宋" w:cs="仿宋"/>
          <w:sz w:val="28"/>
          <w:szCs w:val="28"/>
          <w:lang w:val="en-US" w:eastAsia="zh-CN"/>
        </w:rPr>
        <w:t>个人数据又称为个人信息，是可以对个人身份构成识别的数据，只是在不同法域环境中的两种不同表述习惯。</w:t>
      </w:r>
      <w:r>
        <w:rPr>
          <w:rStyle w:val="9"/>
          <w:rFonts w:hint="eastAsia" w:ascii="仿宋" w:hAnsi="仿宋" w:eastAsia="仿宋" w:cs="仿宋"/>
          <w:sz w:val="28"/>
          <w:szCs w:val="28"/>
          <w:lang w:val="en-US" w:eastAsia="zh-CN"/>
        </w:rPr>
        <w:endnoteReference w:id="8"/>
      </w:r>
      <w:r>
        <w:rPr>
          <w:rFonts w:hint="eastAsia" w:ascii="仿宋" w:hAnsi="仿宋" w:eastAsia="仿宋" w:cs="仿宋"/>
          <w:sz w:val="28"/>
          <w:szCs w:val="28"/>
          <w:lang w:val="en-US" w:eastAsia="zh-CN"/>
        </w:rPr>
        <w:t>两者概念并无本质区别，可以相互替换使用。</w:t>
      </w:r>
      <w:r>
        <w:rPr>
          <w:rStyle w:val="9"/>
          <w:rFonts w:hint="eastAsia" w:ascii="仿宋" w:hAnsi="仿宋" w:eastAsia="仿宋" w:cs="仿宋"/>
          <w:sz w:val="28"/>
          <w:szCs w:val="28"/>
          <w:lang w:val="en-US" w:eastAsia="zh-CN"/>
        </w:rPr>
        <w:endnoteReference w:id="9"/>
      </w:r>
      <w:r>
        <w:rPr>
          <w:rFonts w:hint="eastAsia" w:ascii="仿宋" w:hAnsi="仿宋" w:eastAsia="仿宋" w:cs="仿宋"/>
          <w:sz w:val="28"/>
          <w:szCs w:val="28"/>
          <w:lang w:val="en-US" w:eastAsia="zh-CN"/>
        </w:rPr>
        <w:t>但是，亦有学者提出不同的观点，指出将数据定义为数字或信息不足以揭示数据的全部内涵，数据不是一个简单的信息问题。</w:t>
      </w:r>
      <w:r>
        <w:rPr>
          <w:rStyle w:val="9"/>
          <w:rFonts w:hint="eastAsia" w:ascii="仿宋" w:hAnsi="仿宋" w:eastAsia="仿宋" w:cs="仿宋"/>
          <w:sz w:val="28"/>
          <w:szCs w:val="28"/>
          <w:lang w:val="en-US" w:eastAsia="zh-CN"/>
        </w:rPr>
        <w:endnoteReference w:id="10"/>
      </w:r>
      <w:r>
        <w:rPr>
          <w:rFonts w:hint="eastAsia" w:ascii="仿宋" w:hAnsi="仿宋" w:eastAsia="仿宋" w:cs="仿宋"/>
          <w:sz w:val="28"/>
          <w:szCs w:val="28"/>
          <w:lang w:val="en-US" w:eastAsia="zh-CN"/>
        </w:rPr>
        <w:t>数据与信息的表达本身就倾向于模糊的权利边界，若不加区分地理解不利于解决问题。</w:t>
      </w:r>
      <w:r>
        <w:rPr>
          <w:rStyle w:val="9"/>
          <w:rFonts w:hint="eastAsia" w:ascii="仿宋" w:hAnsi="仿宋" w:eastAsia="仿宋" w:cs="仿宋"/>
          <w:sz w:val="28"/>
          <w:szCs w:val="28"/>
          <w:lang w:val="en-US" w:eastAsia="zh-CN"/>
        </w:rPr>
        <w:endnoteReference w:id="11"/>
      </w:r>
      <w:r>
        <w:rPr>
          <w:rFonts w:hint="eastAsia" w:ascii="仿宋" w:hAnsi="仿宋" w:eastAsia="仿宋" w:cs="仿宋"/>
          <w:sz w:val="28"/>
          <w:szCs w:val="28"/>
          <w:lang w:val="en-US" w:eastAsia="zh-CN"/>
        </w:rPr>
        <w:t>本文认为，在法学领域数据与信息应当加以区分，两者系不同的概念。</w:t>
      </w:r>
    </w:p>
    <w:p>
      <w:pPr>
        <w:keepNext w:val="0"/>
        <w:keepLines w:val="0"/>
        <w:widowControl/>
        <w:suppressLineNumbers w:val="0"/>
        <w:wordWrap w:val="0"/>
        <w:ind w:firstLine="560" w:firstLineChars="200"/>
        <w:jc w:val="left"/>
        <w:rPr>
          <w:rFonts w:hint="eastAsia" w:ascii="仿宋" w:hAnsi="仿宋" w:eastAsia="仿宋" w:cs="仿宋"/>
          <w:sz w:val="28"/>
          <w:szCs w:val="28"/>
          <w:lang w:val="en-US"/>
        </w:rPr>
      </w:pPr>
      <w:r>
        <w:rPr>
          <w:rFonts w:hint="eastAsia" w:ascii="仿宋" w:hAnsi="仿宋" w:eastAsia="仿宋" w:cs="仿宋"/>
          <w:sz w:val="28"/>
          <w:szCs w:val="28"/>
          <w:lang w:val="en-US" w:eastAsia="zh-CN"/>
        </w:rPr>
        <w:t>国际标准化组织对信息的定义是“在特定语境中具有特定意义的关于客体的知识，如事实、时间、事物、过程或思想包括理念”；对数据的定义是“信息的形式化表现，可展现其背后的意义，用于沟通、含义展示或处理”。</w:t>
      </w:r>
      <w:r>
        <w:rPr>
          <w:rStyle w:val="9"/>
          <w:rFonts w:hint="eastAsia" w:ascii="仿宋" w:hAnsi="仿宋" w:eastAsia="仿宋" w:cs="仿宋"/>
          <w:sz w:val="28"/>
          <w:szCs w:val="28"/>
          <w:lang w:val="en-US" w:eastAsia="zh-CN"/>
        </w:rPr>
        <w:endnoteReference w:id="12"/>
      </w:r>
      <w:r>
        <w:rPr>
          <w:rFonts w:hint="eastAsia" w:ascii="仿宋" w:hAnsi="仿宋" w:eastAsia="仿宋" w:cs="仿宋"/>
          <w:sz w:val="28"/>
          <w:szCs w:val="28"/>
          <w:lang w:val="en-US" w:eastAsia="zh-CN"/>
        </w:rPr>
        <w:t>由管理学领域的学者提出的DIKW（Data-Information-Knowledge-Wisdom）理论亦为厘清数据与信息的关系提供了思路。即从数据到智慧呈现出递进式的四层关系，中间尚有信息、知识两个层面，通过观察或度量可以获得最原始的数据，通过对数据的处理和分析可以了解相关信息。</w:t>
      </w:r>
      <w:r>
        <w:rPr>
          <w:rStyle w:val="9"/>
          <w:rFonts w:hint="eastAsia" w:ascii="仿宋" w:hAnsi="仿宋" w:eastAsia="仿宋" w:cs="仿宋"/>
          <w:sz w:val="28"/>
          <w:szCs w:val="28"/>
          <w:lang w:val="en-US" w:eastAsia="zh-CN"/>
        </w:rPr>
        <w:endnoteReference w:id="13"/>
      </w:r>
      <w:r>
        <w:rPr>
          <w:rFonts w:hint="eastAsia" w:ascii="仿宋" w:hAnsi="仿宋" w:eastAsia="仿宋" w:cs="仿宋"/>
          <w:sz w:val="28"/>
          <w:szCs w:val="28"/>
          <w:lang w:val="en-US" w:eastAsia="zh-CN"/>
        </w:rPr>
        <w:t>管理学对数据与信息的分层理论在网络法领域也获得了学者的支持。在网络世界里，数据是信息的表现形式，信息是数据反映的内容。</w:t>
      </w:r>
      <w:r>
        <w:rPr>
          <w:rStyle w:val="9"/>
          <w:rFonts w:hint="eastAsia" w:ascii="仿宋" w:hAnsi="仿宋" w:eastAsia="仿宋" w:cs="仿宋"/>
          <w:sz w:val="28"/>
          <w:szCs w:val="28"/>
          <w:lang w:val="en-US" w:eastAsia="zh-CN"/>
        </w:rPr>
        <w:endnoteReference w:id="14"/>
      </w:r>
      <w:r>
        <w:rPr>
          <w:rFonts w:hint="eastAsia" w:ascii="仿宋" w:hAnsi="仿宋" w:eastAsia="仿宋" w:cs="仿宋"/>
          <w:sz w:val="28"/>
          <w:szCs w:val="28"/>
          <w:lang w:val="en-US" w:eastAsia="zh-CN"/>
        </w:rPr>
        <w:t>基于信息学、管理学、法学等多学科学者对数据含义的界定，逐渐形成了形式说、内容说及分层说等不同观点。数据形式说认为，数据是信息的载体工具，是一种以比特方式呈现信息内容的符号，形式和内容之差便是数据和信息的本质差别；数据内容说认为，数据不是信息的载体，是由人的认识所得到的内容，是以符号作为记载方法，应该严格界分数据本身与数据符号；数据分层说认为，数据兼具形式和内容的指代作用，既可能是信息内容，也可能是承载信息的符号，只是数据概念在不同场景中出现的意义分层而已。</w:t>
      </w:r>
      <w:r>
        <w:rPr>
          <w:rStyle w:val="9"/>
          <w:rFonts w:hint="eastAsia" w:ascii="仿宋" w:hAnsi="仿宋" w:eastAsia="仿宋" w:cs="仿宋"/>
          <w:sz w:val="28"/>
          <w:szCs w:val="28"/>
          <w:lang w:val="en-US" w:eastAsia="zh-CN"/>
        </w:rPr>
        <w:endnoteReference w:id="15"/>
      </w:r>
      <w:r>
        <w:rPr>
          <w:rFonts w:hint="eastAsia" w:ascii="仿宋" w:hAnsi="仿宋" w:eastAsia="仿宋" w:cs="仿宋"/>
          <w:sz w:val="28"/>
          <w:szCs w:val="28"/>
          <w:lang w:val="en-US" w:eastAsia="zh-CN"/>
        </w:rPr>
        <w:t>其实三种学说均注意到了数据与信息的形式和内容的区分，只是形式说将数据认为是符号，内容说在数据本身之外增加了数据符号这一概念，而分层说未作非此即彼的论断，系折中观点，实际上仍是以区分为重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诚如考夫曼所言，法律语言是“法律人彼此约定一种特定的语言使用方式”</w:t>
      </w:r>
      <w:r>
        <w:rPr>
          <w:rStyle w:val="9"/>
          <w:rFonts w:hint="eastAsia" w:ascii="仿宋" w:hAnsi="仿宋" w:eastAsia="仿宋" w:cs="仿宋"/>
          <w:sz w:val="28"/>
          <w:szCs w:val="28"/>
          <w:lang w:val="en-US" w:eastAsia="zh-CN"/>
        </w:rPr>
        <w:endnoteReference w:id="16"/>
      </w:r>
      <w:r>
        <w:rPr>
          <w:rFonts w:hint="eastAsia" w:ascii="仿宋" w:hAnsi="仿宋" w:eastAsia="仿宋" w:cs="仿宋"/>
          <w:sz w:val="28"/>
          <w:szCs w:val="28"/>
          <w:lang w:val="en-US" w:eastAsia="zh-CN"/>
        </w:rPr>
        <w:t>。从我国现行法律体系来看，数据与信息的区别有着坚实的实体法基础。《网络安全法》将数据定义为可收集、存储、传输、处理和产生的各种电子数据。《网络安全法》将个人信息定义为可记录、可识别自然人身份的各种信息。《网络安全法》虽对数据的定义并不清晰，但是已对数据和个人信息进行了区分。《民法典》第127条对数据进行了规范。《民法典》第111条和第1034条对个人信息进行了规范，并将其定义为可记录、可识别特定自然人的各种信息。可见，《民法典》对数据和信息亦进行了区分。《个人信息保护法》对个人信息的定义同《民法典》保持一致。《数据安全法》第3条对数据的定义是任何以电子或其他方式对信息的记录，显然强调的是数据的载体作用，采用的是数据形式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本文认为，数据是人类发明的一种符号，不以人的意识为转移的客观存在，具有客观实在性。而信息则是数据符号所反映的内容，强调的是人的主观认识，具有主观性。某一数据对于不同的人而言始终是数据，但该数据是否是信息，或者是否具有信息价值，则不同的人有不同的认识。同时需要注意的是，辨析数据与信息的关系，并不是割裂数据与信息之间的关联性。数据权益中普遍包含个人信息，两者具有不可分割性。</w:t>
      </w:r>
      <w:r>
        <w:rPr>
          <w:rStyle w:val="9"/>
          <w:rFonts w:hint="eastAsia" w:ascii="仿宋" w:hAnsi="仿宋" w:eastAsia="仿宋" w:cs="仿宋"/>
          <w:sz w:val="28"/>
          <w:szCs w:val="28"/>
          <w:lang w:val="en-US" w:eastAsia="zh-CN"/>
        </w:rPr>
        <w:endnoteReference w:id="17"/>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（二）数据的特点及分类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厘清数据与信息二者的关系之后，再反观数据本身，便会显得尤为清晰。数据常被称为“新石油”，但实则相去甚远。数据作为信息载体、比特形式的符号明显有别于传统物权法上的“物”。传统物权法上的物为有形或有体物，具有一定的物理特性，与之相比，数据有如下特点。</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第一，数据具有无形性。数据虽是信息的载体，但该载体是以数字化或电子化形式呈现的符号，其并不占据一定的物理空间，无法使用体积、质量等物理量对其进行描述。</w:t>
      </w:r>
      <w:r>
        <w:rPr>
          <w:rStyle w:val="9"/>
          <w:rFonts w:hint="eastAsia" w:ascii="仿宋" w:hAnsi="仿宋" w:eastAsia="仿宋" w:cs="仿宋"/>
          <w:sz w:val="28"/>
          <w:szCs w:val="28"/>
          <w:lang w:val="en-US" w:eastAsia="zh-CN"/>
        </w:rPr>
        <w:endnoteReference w:id="18"/>
      </w:r>
      <w:r>
        <w:rPr>
          <w:rFonts w:hint="eastAsia" w:ascii="仿宋" w:hAnsi="仿宋" w:eastAsia="仿宋" w:cs="仿宋"/>
          <w:sz w:val="28"/>
          <w:szCs w:val="28"/>
          <w:lang w:val="en-US" w:eastAsia="zh-CN"/>
        </w:rPr>
        <w:t>数据本身需要借助或者说无法脱离实体物的载体予以呈现，但是其与实物载体相互独立，可实现分离，各自具有利益指向。例如通过复制计算机硬盘中的数据，可转移至另一计算机中，或者通过删除数据，与硬盘分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数据具有非独占性或非排他性。在同一时间，传统的物只能为特定的主体所占有。由于数据可被保存于多个载体上，各载体又可被不同的主体所持有，从而实现数据可同时为多个主体所占有。数据的非独占性特点，能够使得数据可同时被不同主体共同占有、共同使用，不会因被某特定主体占有，而无法被其他主体使用。该特点与知识产权具有类似性。</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第三，数据具有非损耗性。传统的物在使用过程中会被损耗，例如石油、天然气会因使用而被消耗掉。对数据的使用不会发生物理性损耗，换言之，数据可以被多个主体使用而没有任何损失。</w:t>
      </w:r>
      <w:r>
        <w:rPr>
          <w:rStyle w:val="9"/>
          <w:rFonts w:hint="eastAsia" w:ascii="仿宋" w:hAnsi="仿宋" w:eastAsia="仿宋" w:cs="仿宋"/>
          <w:sz w:val="28"/>
          <w:szCs w:val="28"/>
          <w:lang w:val="en-US" w:eastAsia="zh-CN"/>
        </w:rPr>
        <w:endnoteReference w:id="19"/>
      </w:r>
      <w:r>
        <w:rPr>
          <w:rFonts w:hint="eastAsia" w:ascii="仿宋" w:hAnsi="仿宋" w:eastAsia="仿宋" w:cs="仿宋"/>
          <w:sz w:val="28"/>
          <w:szCs w:val="28"/>
          <w:lang w:val="en-US" w:eastAsia="zh-CN"/>
        </w:rPr>
        <w:t>数据不会因被某主体使用而减少其他主体的使用，同一数据不会被某主体使用而消耗殆尽，使得其他主体无法使用该数据。这一特性使得数据可在反复利用中增加其价值，具有更大的使用价值。也就是说，不同的主体基于不同的目的或用途对相同的数据进行开发或使用，能够产生不同的商业价值，而不同目的或用途的适用之间又会相互影响，从而产生更大的商业价值。</w:t>
      </w:r>
      <w:r>
        <w:rPr>
          <w:rStyle w:val="9"/>
          <w:rFonts w:hint="eastAsia" w:ascii="仿宋" w:hAnsi="仿宋" w:eastAsia="仿宋" w:cs="仿宋"/>
          <w:sz w:val="28"/>
          <w:szCs w:val="28"/>
          <w:lang w:val="en-US" w:eastAsia="zh-CN"/>
        </w:rPr>
        <w:endnoteReference w:id="20"/>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数据不仅不会被损耗，甚至全球数据量呈现爆发式增长。据统计，随着数字经济的发展，全球数据储量从2016年至2021年，由16ZB增长到了54ZB，</w:t>
      </w:r>
      <w:r>
        <w:rPr>
          <w:rStyle w:val="9"/>
          <w:rFonts w:hint="eastAsia" w:ascii="仿宋" w:hAnsi="仿宋" w:eastAsia="仿宋" w:cs="仿宋"/>
          <w:sz w:val="28"/>
          <w:szCs w:val="28"/>
          <w:lang w:val="en-US" w:eastAsia="zh-CN"/>
        </w:rPr>
        <w:endnoteReference w:id="21"/>
      </w:r>
      <w:r>
        <w:rPr>
          <w:rFonts w:hint="eastAsia" w:ascii="仿宋" w:hAnsi="仿宋" w:eastAsia="仿宋" w:cs="仿宋"/>
          <w:sz w:val="28"/>
          <w:szCs w:val="28"/>
          <w:lang w:val="en-US" w:eastAsia="zh-CN"/>
        </w:rPr>
        <w:t>复合年均增长率为27.5%。</w:t>
      </w:r>
      <w:r>
        <w:rPr>
          <w:rStyle w:val="9"/>
          <w:rFonts w:hint="eastAsia" w:ascii="仿宋" w:hAnsi="仿宋" w:eastAsia="仿宋" w:cs="仿宋"/>
          <w:sz w:val="28"/>
          <w:szCs w:val="28"/>
          <w:lang w:val="en-US" w:eastAsia="zh-CN"/>
        </w:rPr>
        <w:endnoteReference w:id="22"/>
      </w:r>
      <w:r>
        <w:rPr>
          <w:rFonts w:hint="eastAsia" w:ascii="仿宋" w:hAnsi="仿宋" w:eastAsia="仿宋" w:cs="仿宋"/>
          <w:sz w:val="28"/>
          <w:szCs w:val="28"/>
          <w:lang w:val="en-US" w:eastAsia="zh-CN"/>
        </w:rPr>
        <w:t>如此海量的数据，由不同的主体产生、制造，承载了政治、经济、社会、文化等诸多信息，存在多种分类方式。常见的分类，例如，按照数据来源可分为衍生数据和记录数据；按照数据用途可分为科研数据、电子商务数据、社交数据、环境资源数据等；按照行业可分为服务业数据、制造业数据、农业数据、保险业数据、旅游业数据等；</w:t>
      </w:r>
      <w:r>
        <w:rPr>
          <w:rStyle w:val="9"/>
          <w:rFonts w:hint="eastAsia" w:ascii="仿宋" w:hAnsi="仿宋" w:eastAsia="仿宋" w:cs="仿宋"/>
          <w:sz w:val="28"/>
          <w:szCs w:val="28"/>
          <w:lang w:val="en-US" w:eastAsia="zh-CN"/>
        </w:rPr>
        <w:endnoteReference w:id="23"/>
      </w:r>
      <w:r>
        <w:rPr>
          <w:rFonts w:hint="eastAsia" w:ascii="仿宋" w:hAnsi="仿宋" w:eastAsia="仿宋" w:cs="仿宋"/>
          <w:sz w:val="28"/>
          <w:szCs w:val="28"/>
          <w:lang w:val="en-US" w:eastAsia="zh-CN"/>
        </w:rPr>
        <w:t>按照结构化程度可分为结构化数据、半结构化数据、非结构化数据；</w:t>
      </w:r>
      <w:r>
        <w:rPr>
          <w:rStyle w:val="9"/>
          <w:rFonts w:hint="eastAsia" w:ascii="仿宋" w:hAnsi="仿宋" w:eastAsia="仿宋" w:cs="仿宋"/>
          <w:sz w:val="28"/>
          <w:szCs w:val="28"/>
          <w:lang w:val="en-US" w:eastAsia="zh-CN"/>
        </w:rPr>
        <w:endnoteReference w:id="24"/>
      </w:r>
      <w:r>
        <w:rPr>
          <w:rFonts w:hint="eastAsia" w:ascii="仿宋" w:hAnsi="仿宋" w:eastAsia="仿宋" w:cs="仿宋"/>
          <w:sz w:val="28"/>
          <w:szCs w:val="28"/>
          <w:lang w:val="en-US" w:eastAsia="zh-CN"/>
        </w:rPr>
        <w:t>按照主体可分为个人数据、企业数据、政府数据、公共数据；等。按主体分类是政策层面和理论研究中最为经典的方式，且符合我国民商事立法传统。《民法典》将民事主体分为自然人、法人、非法人组织，形成了个人与企业二元主体分化的普遍共识，加之《个人信息保护法》《数据安全法》均已出台的情况下，区分个人数据与企业数据能够最大程度避免数据权益保护不力的问题。</w:t>
      </w:r>
      <w:r>
        <w:rPr>
          <w:rStyle w:val="9"/>
          <w:rFonts w:hint="eastAsia" w:ascii="仿宋" w:hAnsi="仿宋" w:eastAsia="仿宋" w:cs="仿宋"/>
          <w:sz w:val="28"/>
          <w:szCs w:val="28"/>
          <w:lang w:val="en-US" w:eastAsia="zh-CN"/>
        </w:rPr>
        <w:endnoteReference w:id="25"/>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（三）数据的法律属性</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据权益的法学研究大多以数据的法律属性辨析为切入点，沿袭从数据到数据权益的论证脉络。法学研究以权益为本位，而客体是权益的基础，因此讨论数据权益的分歧往往也就始于对数据属性的不同认知。有学者认为，《民法典》将个人信息与数据分列条款予以规定，并且将数据与网络虚拟财产并列，可推知，立法者所称的数据不包含体现人格利益的个人数据，只是限定在财产层面，只保护数据的财产利益。</w:t>
      </w:r>
      <w:r>
        <w:rPr>
          <w:rStyle w:val="9"/>
          <w:rFonts w:hint="eastAsia" w:ascii="仿宋" w:hAnsi="仿宋" w:eastAsia="仿宋" w:cs="仿宋"/>
          <w:sz w:val="28"/>
          <w:szCs w:val="28"/>
          <w:lang w:val="en-US" w:eastAsia="zh-CN"/>
        </w:rPr>
        <w:endnoteReference w:id="26"/>
      </w:r>
      <w:r>
        <w:rPr>
          <w:rFonts w:hint="eastAsia" w:ascii="仿宋" w:hAnsi="仿宋" w:eastAsia="仿宋" w:cs="仿宋"/>
          <w:sz w:val="28"/>
          <w:szCs w:val="28"/>
          <w:lang w:val="en-US" w:eastAsia="zh-CN"/>
        </w:rPr>
        <w:t>亦有学者认为，人格权与财产权因权利基础、权利客体及其特性均不相同，二者泾渭分明，但是数据权益对人格利益与财产利益的二元权利体系产生了颠覆性的冲击，其利益兼具财产性利益与人格性利益，是一项复杂的权利束。</w:t>
      </w:r>
      <w:r>
        <w:rPr>
          <w:rStyle w:val="9"/>
          <w:rFonts w:hint="eastAsia" w:ascii="仿宋" w:hAnsi="仿宋" w:eastAsia="仿宋" w:cs="仿宋"/>
          <w:sz w:val="28"/>
          <w:szCs w:val="28"/>
          <w:lang w:val="en-US" w:eastAsia="zh-CN"/>
        </w:rPr>
        <w:endnoteReference w:id="27"/>
      </w:r>
      <w:r>
        <w:rPr>
          <w:rFonts w:hint="eastAsia" w:ascii="仿宋" w:hAnsi="仿宋" w:eastAsia="仿宋" w:cs="仿宋"/>
          <w:sz w:val="28"/>
          <w:szCs w:val="28"/>
          <w:lang w:val="en-US" w:eastAsia="zh-CN"/>
        </w:rPr>
        <w:t>本文认为，数据是兼具财产属性、人格属性、主权属性的多重法律属性。</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首先，数据具有财产属性。经济学理论认为财产应当具有经济利益，具有使用价值和交换价值。</w:t>
      </w:r>
      <w:r>
        <w:rPr>
          <w:rStyle w:val="9"/>
          <w:rFonts w:hint="eastAsia" w:ascii="仿宋" w:hAnsi="仿宋" w:eastAsia="仿宋" w:cs="仿宋"/>
          <w:sz w:val="28"/>
          <w:szCs w:val="28"/>
          <w:lang w:val="en-US" w:eastAsia="zh-CN"/>
        </w:rPr>
        <w:endnoteReference w:id="28"/>
      </w:r>
      <w:r>
        <w:rPr>
          <w:rFonts w:hint="eastAsia" w:ascii="仿宋" w:hAnsi="仿宋" w:eastAsia="仿宋" w:cs="仿宋"/>
          <w:sz w:val="28"/>
          <w:szCs w:val="28"/>
          <w:lang w:val="en-US" w:eastAsia="zh-CN"/>
        </w:rPr>
        <w:t>数据蕴含着重要的财产利益，无论是个人数据，还是企业数据均蕴含着巨大经济价值，在被他人使用而获得价值的同时，也带给数据主体一定的经济收益。在实践层面，贵阳大数据交易所便完成过以价值200万元的数据使用权换取公司股权的交易。从贵阳大数据交易所开始，到武汉东湖大数据交易中心，再到浙江大数据交易中心等，全国各地各类大数据交易机构不断涌现。</w:t>
      </w:r>
      <w:r>
        <w:rPr>
          <w:rStyle w:val="9"/>
          <w:rFonts w:hint="eastAsia" w:ascii="仿宋" w:hAnsi="仿宋" w:eastAsia="仿宋" w:cs="仿宋"/>
          <w:sz w:val="28"/>
          <w:szCs w:val="28"/>
          <w:lang w:val="en-US" w:eastAsia="zh-CN"/>
        </w:rPr>
        <w:endnoteReference w:id="29"/>
      </w:r>
      <w:r>
        <w:rPr>
          <w:rFonts w:hint="eastAsia" w:ascii="仿宋" w:hAnsi="仿宋" w:eastAsia="仿宋" w:cs="仿宋"/>
          <w:sz w:val="28"/>
          <w:szCs w:val="28"/>
          <w:lang w:val="en-US" w:eastAsia="zh-CN"/>
        </w:rPr>
        <w:t>数据已经成为各交易平台所交易的客体，已作为商品进行交易体现出了交换价值。在政策层面，《意见》对数据生产要素地位的明确，既是对数据的财产属性的回应，亦是我国对数据利益分配机制的政策储备。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其次，数据具有人格属性。人格在法学领域，一般在“人的主体资格”或“人的尊严”意义上使用。</w:t>
      </w:r>
      <w:r>
        <w:rPr>
          <w:rStyle w:val="9"/>
          <w:rFonts w:hint="eastAsia" w:ascii="仿宋" w:hAnsi="仿宋" w:eastAsia="仿宋" w:cs="仿宋"/>
          <w:sz w:val="28"/>
          <w:szCs w:val="28"/>
          <w:lang w:val="en-US" w:eastAsia="zh-CN"/>
        </w:rPr>
        <w:endnoteReference w:id="30"/>
      </w:r>
      <w:r>
        <w:rPr>
          <w:rFonts w:hint="eastAsia" w:ascii="仿宋" w:hAnsi="仿宋" w:eastAsia="仿宋" w:cs="仿宋"/>
          <w:sz w:val="28"/>
          <w:szCs w:val="28"/>
          <w:lang w:val="en-US" w:eastAsia="zh-CN"/>
        </w:rPr>
        <w:t>根据康德的道德哲学，任何时候人都必须自在地作为目的而存在，即“人是自在目的”。</w:t>
      </w:r>
      <w:r>
        <w:rPr>
          <w:rStyle w:val="9"/>
          <w:rFonts w:hint="eastAsia" w:ascii="仿宋" w:hAnsi="仿宋" w:eastAsia="仿宋" w:cs="仿宋"/>
          <w:sz w:val="28"/>
          <w:szCs w:val="28"/>
          <w:lang w:val="en-US" w:eastAsia="zh-CN"/>
        </w:rPr>
        <w:endnoteReference w:id="31"/>
      </w:r>
      <w:r>
        <w:rPr>
          <w:rFonts w:hint="eastAsia" w:ascii="仿宋" w:hAnsi="仿宋" w:eastAsia="仿宋" w:cs="仿宋"/>
          <w:sz w:val="28"/>
          <w:szCs w:val="28"/>
          <w:lang w:val="en-US" w:eastAsia="zh-CN"/>
        </w:rPr>
        <w:t>而“人的尊严”只能源于自在目的的实现，对尊严的维护，也就意味着自在目的性地位得到了充分尊重。作为“人的尊严”的人格可具体化为各项人格要素，如生命、身体、健康、姓名、肖像、名誉、荣誉、隐私等。我国《民法典》在上述要素上成立了相应的具体人格权。但是，人格要素不可能被立法者穷尽列举，更不可能由立法者决定人格含有何种要素。于是，《民法典》对列举之外的人格尊严采用“一般人格权”的规定，提供了保护。各国立法对人格权的范围规定亦是随着社会发展而不断扩展。从数据所呈现的信息内容来看，个人信息有姓名、公民身份号码、手机号码、运动轨迹、爱好等。这些信息中具有体现人格尊严和自由意志的人格要素。尤其是生物识别技术所收集的脸像、指纹、虹膜、声音等，其中脸像就是肖像，属于人格权保护客体。因此，数据如具有姓名、肖像、名誉、荣誉、隐私等内容就具有了人格属性。</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再次，数据具有主权属性。数据主权是国家主权的延伸和新表现。荷兰法学家H.格劳秀斯曾指出，一国处理内外部事务，不受任何他国控制即是国家主权的表现，简言之，国家主权的行使不受其他权力的限制。数字经济时代，数字技术已经在经济、政治、文化、生活领域得到广泛应用，作为关键要素的数据已经和水、电力、土地等自然资源一样，逐渐成为国家的重要战略资源，国家之间的竞争也正加入对数据资源的争夺。</w:t>
      </w:r>
      <w:r>
        <w:rPr>
          <w:rStyle w:val="9"/>
          <w:rFonts w:hint="eastAsia" w:ascii="仿宋" w:hAnsi="仿宋" w:eastAsia="仿宋" w:cs="仿宋"/>
          <w:sz w:val="28"/>
          <w:szCs w:val="28"/>
          <w:lang w:val="en-US" w:eastAsia="zh-CN"/>
        </w:rPr>
        <w:endnoteReference w:id="32"/>
      </w:r>
      <w:r>
        <w:rPr>
          <w:rFonts w:hint="eastAsia" w:ascii="仿宋" w:hAnsi="仿宋" w:eastAsia="仿宋" w:cs="仿宋"/>
          <w:sz w:val="28"/>
          <w:szCs w:val="28"/>
          <w:lang w:val="en-US" w:eastAsia="zh-CN"/>
        </w:rPr>
        <w:t>国内外形式也表明，由数字构成的网络空间逐渐成为继领土、领海、领空之后，大国博弈的另一个空间。谁拥有数据控制权，谁就能掌握网络空间的主动权。许多国家和地区已经出台大数据发展战略计划，启动数据资源保护、数据安全防护，防止数据泄露威胁到国家主权的安全。例如，2014年7月，俄罗斯的《个人数据法》规定公民的个人数据必须保存在国内服务器上；2018年5月，欧盟的《一般数据保护条例》（GDPR）在跨境数据传输方面做出了严格的规定。我国的《网络安全法》对一切非法攻击、侵入、干扰和破坏关键信息基础设施的行为，都视作侵害我国网络空间主权的行为，并规定个人信息和重要数据应当爱境内存储。这充分体现了数据的主权属性，将数据保护提升至国家主权的高度，通过法律加以规范。</w:t>
      </w:r>
      <w:r>
        <w:rPr>
          <w:rStyle w:val="9"/>
          <w:rFonts w:hint="eastAsia" w:ascii="仿宋" w:hAnsi="仿宋" w:eastAsia="仿宋" w:cs="仿宋"/>
          <w:sz w:val="28"/>
          <w:szCs w:val="28"/>
          <w:lang w:val="en-US" w:eastAsia="zh-CN"/>
        </w:rPr>
        <w:endnoteReference w:id="33"/>
      </w:r>
      <w:r>
        <w:rPr>
          <w:rFonts w:hint="eastAsia" w:ascii="仿宋" w:hAnsi="仿宋" w:eastAsia="仿宋" w:cs="仿宋"/>
          <w:sz w:val="28"/>
          <w:szCs w:val="28"/>
          <w:lang w:val="en-US" w:eastAsia="zh-CN"/>
        </w:rPr>
        <w:t>综上所述，数据是一种具有财产属性、人格属性和主权属性的新型民事客体。</w:t>
      </w:r>
    </w:p>
    <w:p>
      <w:pPr>
        <w:pStyle w:val="3"/>
        <w:bidi w:val="0"/>
        <w:ind w:firstLine="562" w:firstLineChars="200"/>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二、数据权益之概述</w:t>
      </w:r>
    </w:p>
    <w:p>
      <w:pPr>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认识到数据具有人格属性、财产属性、主权属性后，本文继而需要明确的是该种权益究竟是利益还是权利。明确数据权益的法律性质是个人或企业的相应权益受损时，数据主体寻求救济途径，明确请求权基础的前提和基础，是关乎数据受保护的内容范围和保护位阶次序的问题，因此值得深入探讨。</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（一）数据权益：利益抑或权利</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界对数据权益是利益还是权利的研究较少。对个人数据或企业数据不区分是权利还是利益，而直接将所有与数据相关的权益都定性为权利的权利泛化做法并不可取。首先，将数据权益均定性为权利会增加司法成本。无救济则无权利，法院的审判和强制执行是权利实现和救济的最后保障。不加区分数据利益或权利，均作为数据权利进行救济，会造成数据纠纷滥诉，增加司法运行的成本。</w:t>
      </w:r>
      <w:r>
        <w:rPr>
          <w:rStyle w:val="9"/>
          <w:rFonts w:hint="eastAsia" w:ascii="仿宋" w:hAnsi="仿宋" w:eastAsia="仿宋" w:cs="仿宋"/>
          <w:sz w:val="28"/>
          <w:szCs w:val="28"/>
          <w:lang w:val="en-US" w:eastAsia="zh-CN"/>
        </w:rPr>
        <w:endnoteReference w:id="34"/>
      </w:r>
      <w:r>
        <w:rPr>
          <w:rFonts w:hint="eastAsia" w:ascii="仿宋" w:hAnsi="仿宋" w:eastAsia="仿宋" w:cs="仿宋"/>
          <w:sz w:val="28"/>
          <w:szCs w:val="28"/>
          <w:lang w:val="en-US" w:eastAsia="zh-CN"/>
        </w:rPr>
        <w:t>其次，不合理的数据权利泛化会增加纠纷。设置权利的目的本是为了化解或降低纠纷，但权利泛化会致使权利过多，进而过度限制他人的行为自由，反而会造成更多的冲突与纠纷不断涌现。近年来，数据纠纷呈喷涌之势，企业不当利用个人数据，企业之间的数据纠纷也日渐凸显。</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数据权益究竟是利益还是权利，需要对法律规定进行详细分析。我国《民法典》对民事权益的保护通常采用三种方式。第一种，明确规定为受保护的权利。法定化的权利是受制定法的命名，将未受法律保护的一般利益排除在外。例如，《民法典》第五章中所列举的人格权、物权、债权、知识产权、继承权等，都直接规定为权利。第二种，明确规定为受保护的利益。此种利益未上升为权利，但是法律明确规定予以保护。《民法典》第126条规定法律保护的其他民事权利和利益。例如，《民法典》第16条规定的受保护的胎儿利益。</w:t>
      </w:r>
      <w:r>
        <w:rPr>
          <w:rStyle w:val="9"/>
          <w:rFonts w:hint="eastAsia" w:ascii="仿宋" w:hAnsi="仿宋" w:eastAsia="仿宋" w:cs="仿宋"/>
          <w:sz w:val="28"/>
          <w:szCs w:val="28"/>
          <w:lang w:val="en-US" w:eastAsia="zh-CN"/>
        </w:rPr>
        <w:endnoteReference w:id="35"/>
      </w:r>
      <w:r>
        <w:rPr>
          <w:rFonts w:hint="eastAsia" w:ascii="仿宋" w:hAnsi="仿宋" w:eastAsia="仿宋" w:cs="仿宋"/>
          <w:sz w:val="28"/>
          <w:szCs w:val="28"/>
          <w:lang w:val="en-US" w:eastAsia="zh-CN"/>
        </w:rPr>
        <w:t>第三种，未明确受保护的权益是利益抑或权利。例如，《民法典》第111条规定个人信息受法律保护，但是未确定个人信息是利益还是权利。除个人信息外，数据权益也是《民法典》未明确为利益或权利的权益。《民法典》第127条对数据的保护作出了宣示性规定，明确数据权益受民法保护，同时该条亦是引致条款，并未明确数据的权利属性，而是链接至其他法律规范。</w:t>
      </w:r>
      <w:r>
        <w:rPr>
          <w:rStyle w:val="9"/>
          <w:rFonts w:hint="eastAsia" w:ascii="仿宋" w:hAnsi="仿宋" w:eastAsia="仿宋" w:cs="仿宋"/>
          <w:sz w:val="28"/>
          <w:szCs w:val="28"/>
          <w:lang w:val="en-US" w:eastAsia="zh-CN"/>
        </w:rPr>
        <w:endnoteReference w:id="36"/>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据权益兼具财产利益、人格利益以及国家主权，是一项复杂的综合性权益。前文已述按照主体划分，数据相关的利益主体有个人、企业、政府或国家，不同的数据主体对数据权益享有的范围和属性存在差异。个人数据可能会涉及一般个人信息和私密信息，根据《民法典》第1034条的规定，私密信息受隐私权的保护，而一般个人信息受《个人信息保护法》的保护。企业数据可能是企业收集、利用的个人数据，经处理后生成的非个人数据，也可能是企业自身直接生成的数据。企业数据中涉及个人信息的，根据私密程度分别受隐私权或个人信息的保护。企业的非个人数据若构成商业秘密的，受《反不正当竞争法》的保护。企业数据若具备独创性，则受知识产权相关法律尤其是《著作权法》的保护。</w:t>
      </w:r>
      <w:r>
        <w:rPr>
          <w:rStyle w:val="9"/>
          <w:rFonts w:hint="eastAsia" w:ascii="仿宋" w:hAnsi="仿宋" w:eastAsia="仿宋" w:cs="仿宋"/>
          <w:sz w:val="28"/>
          <w:szCs w:val="28"/>
          <w:lang w:val="en-US" w:eastAsia="zh-CN"/>
        </w:rPr>
        <w:endnoteReference w:id="37"/>
      </w:r>
      <w:r>
        <w:rPr>
          <w:rFonts w:hint="eastAsia" w:ascii="仿宋" w:hAnsi="仿宋" w:eastAsia="仿宋" w:cs="仿宋"/>
          <w:sz w:val="28"/>
          <w:szCs w:val="28"/>
          <w:lang w:val="en-US" w:eastAsia="zh-CN"/>
        </w:rPr>
        <w:t>《数据安全法》是出于维护国家主权、安全和发展利益的目的，而规范数据处理，保障数据安全。数据涉及复杂的多种权益，各种权益相互交织，无法将数据权益简单地看作是某一类单一的权利或利益。</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（二）数据权益的解释困境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自罗马法以来，民法主要是调整现实世界的有形财产，具有三大特点。第一，物债二分，即物权和债权区分且对立，形成物权法和债权法。</w:t>
      </w:r>
      <w:r>
        <w:rPr>
          <w:rStyle w:val="9"/>
          <w:rFonts w:hint="eastAsia" w:ascii="仿宋" w:hAnsi="仿宋" w:eastAsia="仿宋" w:cs="仿宋"/>
          <w:sz w:val="28"/>
          <w:szCs w:val="28"/>
          <w:lang w:val="en-US" w:eastAsia="zh-CN"/>
        </w:rPr>
        <w:endnoteReference w:id="38"/>
      </w:r>
      <w:r>
        <w:rPr>
          <w:rFonts w:hint="eastAsia" w:ascii="仿宋" w:hAnsi="仿宋" w:eastAsia="仿宋" w:cs="仿宋"/>
          <w:sz w:val="28"/>
          <w:szCs w:val="28"/>
          <w:lang w:val="en-US" w:eastAsia="zh-CN"/>
        </w:rPr>
        <w:t>第二，物必有体，即物权法主要是以有体物作为客体保护。第三，物权排他性，即物权具有对抗一般人、排除他人干涉的特点。受此影响，我国《民法典》第114条、第115条和第118条，对于物权和债权，同样采用了物债二分理论，对于物权和其客体亦是规定为有体性、支配性及排他性。但是，无形财产的出现，例如知识产权、虚拟财产，对传统物债二分、物必有体等基本理论产生了挑战。进入数字经济时代后，数字的无形性、数据权益的综合性对传统民法更是提出了极大的挑战。传统民法对于数据权益的解释陷入了困境、保护形成了障碍。</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因数据特点所引起的解释困境。数据是无形性的，不具备有体性，不以物理边界为存在前提，不同与我国民法所规定的物。我国民法规定的物是有体的动产和不动产，系狭义解释。数据的无形性决定了数据超越了简单的物理控制的局限，可同时被多个主体支配，致使对数据的支配具有非排他性，使之区别于有体物的排他性。例如，个人在网络上形成的运动轨迹等个人数据，企业和政府机构在一定前提下，可出于合理目的进行收集和使用，此时相同的数据只要存储在不同的介质中，便可被个人、企业、政府共同支配，彼此之间并不排斥、互不干扰，都能彻底、完整地使用该数据。传统物权理论，不同主体分别享有客体的不同权能，分离后的权能往往天然地排除他人同时对客体进行占有、使用。</w:t>
      </w:r>
      <w:r>
        <w:rPr>
          <w:rStyle w:val="9"/>
          <w:rFonts w:hint="eastAsia" w:ascii="仿宋" w:hAnsi="仿宋" w:eastAsia="仿宋" w:cs="仿宋"/>
          <w:sz w:val="28"/>
          <w:szCs w:val="28"/>
          <w:lang w:val="en-US" w:eastAsia="zh-CN"/>
        </w:rPr>
        <w:endnoteReference w:id="39"/>
      </w:r>
      <w:r>
        <w:rPr>
          <w:rFonts w:hint="eastAsia" w:ascii="仿宋" w:hAnsi="仿宋" w:eastAsia="仿宋" w:cs="仿宋"/>
          <w:sz w:val="28"/>
          <w:szCs w:val="28"/>
          <w:lang w:val="en-US" w:eastAsia="zh-CN"/>
        </w:rPr>
        <w:t>另外，数据在被多个主体使用时，不会产生损耗，其价值不会有所损害，反而可能通过使用产生更多的价值。传统的有体物随着使用次数和强度的增加，损耗程度亦会增加。因此，数据与民法规定的物具有明显差别，亦不能直接适用《民法典》物权编的规定。</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因数据权益复杂性所引起的解释困境。在数据产生的过程中，常常涉及多个主体不同程度的参与。数据权益在此过程中形成，可能混合了个人信息权益、商标权、专利权、名称权等多种权利类型。该些主体各自的利益出发点不同，不可避免地会造成利益诉求不一致，各种权利也存在一定的冲突。</w:t>
      </w:r>
      <w:r>
        <w:rPr>
          <w:rStyle w:val="9"/>
          <w:rFonts w:hint="eastAsia" w:ascii="仿宋" w:hAnsi="仿宋" w:eastAsia="仿宋" w:cs="仿宋"/>
          <w:sz w:val="28"/>
          <w:szCs w:val="28"/>
          <w:lang w:val="en-US" w:eastAsia="zh-CN"/>
        </w:rPr>
        <w:endnoteReference w:id="40"/>
      </w:r>
      <w:r>
        <w:rPr>
          <w:rFonts w:hint="eastAsia" w:ascii="仿宋" w:hAnsi="仿宋" w:eastAsia="仿宋" w:cs="仿宋"/>
          <w:sz w:val="28"/>
          <w:szCs w:val="28"/>
          <w:lang w:val="en-US" w:eastAsia="zh-CN"/>
        </w:rPr>
        <w:t>仍以个人数据为例，企业为个人提供数字化平台，收集到个人数据后，进行加工、利用及处理。由此，该类个人数据不仅承载着自然人的人格利益，也承载着企业的财产利益，很难归结为某一主体享有所有权。在讨论此类数据权益时，需要同时考虑自然人的人格利益和企业的财产利益。但是传统的物债二分理论，认为物权与债权是区分的，财产权和人格权是分离的，物权是单一排他性的。以所有权为基石的权能分离理论，认为每个权利客体都是对应一个所有权人。</w:t>
      </w:r>
      <w:r>
        <w:rPr>
          <w:rStyle w:val="9"/>
          <w:rFonts w:hint="eastAsia" w:ascii="仿宋" w:hAnsi="仿宋" w:eastAsia="仿宋" w:cs="仿宋"/>
          <w:sz w:val="28"/>
          <w:szCs w:val="28"/>
          <w:lang w:val="en-US" w:eastAsia="zh-CN"/>
        </w:rPr>
        <w:endnoteReference w:id="41"/>
      </w:r>
      <w:r>
        <w:rPr>
          <w:rFonts w:hint="eastAsia" w:ascii="仿宋" w:hAnsi="仿宋" w:eastAsia="仿宋" w:cs="仿宋"/>
          <w:sz w:val="28"/>
          <w:szCs w:val="28"/>
          <w:lang w:val="en-US" w:eastAsia="zh-CN"/>
        </w:rPr>
        <w:t>因此，单一的物权或债权来解决数据权益的保护问题，会不利于数据权益的保护，会使得数据权益的研究陷入困境。另外，数据权益的主体除个人和企业外，还有政府和国家。人格权和财产权何时要为国家主权让渡，在行政干预下是否应当继续保障个人或企业的数据权益，这些都是现实存在的问题。美国、英国、巴西等政府曾以反恐和安全为由，向苹果公司索取“系统后门”。</w:t>
      </w:r>
      <w:r>
        <w:rPr>
          <w:rStyle w:val="9"/>
          <w:rFonts w:hint="eastAsia" w:ascii="仿宋" w:hAnsi="仿宋" w:eastAsia="仿宋" w:cs="仿宋"/>
          <w:sz w:val="28"/>
          <w:szCs w:val="28"/>
          <w:lang w:val="en-US" w:eastAsia="zh-CN"/>
        </w:rPr>
        <w:endnoteReference w:id="42"/>
      </w:r>
      <w:r>
        <w:rPr>
          <w:rFonts w:hint="eastAsia" w:ascii="仿宋" w:hAnsi="仿宋" w:eastAsia="仿宋" w:cs="仿宋"/>
          <w:sz w:val="28"/>
          <w:szCs w:val="28"/>
          <w:lang w:val="en-US" w:eastAsia="zh-CN"/>
        </w:rPr>
        <w:t>但是，苹果公司和用户对此强烈不满。2020年，美国政府以“国家安全”为由，要求字节跳动在限期内剥离TikTok，将其美国业务和所有数据资产以低价完全出售给一家美国公司。</w:t>
      </w:r>
      <w:r>
        <w:rPr>
          <w:rFonts w:hint="eastAsia" w:ascii="仿宋" w:hAnsi="仿宋" w:eastAsia="仿宋" w:cs="仿宋"/>
          <w:sz w:val="28"/>
          <w:szCs w:val="28"/>
          <w:highlight w:val="none"/>
          <w:lang w:val="en-US" w:eastAsia="zh-CN"/>
        </w:rPr>
        <w:t>我国商务部、科技部通过调整《中国禁止出口限制出口技术目录》，限制信息处理技术、人工智能技术等出口，成功化解了该场危机。</w:t>
      </w:r>
      <w:r>
        <w:rPr>
          <w:rStyle w:val="9"/>
          <w:rFonts w:hint="eastAsia" w:ascii="仿宋" w:hAnsi="仿宋" w:eastAsia="仿宋" w:cs="仿宋"/>
          <w:sz w:val="28"/>
          <w:szCs w:val="28"/>
          <w:highlight w:val="none"/>
          <w:lang w:val="en-US" w:eastAsia="zh-CN"/>
        </w:rPr>
        <w:endnoteReference w:id="43"/>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立足于物必有体的物权理论难以直接适用于无形性的数据，传统的物债二分和权能分离理论难以有效解释各项权益交织的数据权益。面对数据权益的利用和保护困境，有学者提倡引进“权利束”理论，以崭新的视角全面解释并构建数据权益。</w:t>
      </w:r>
    </w:p>
    <w:p>
      <w:pPr>
        <w:pStyle w:val="3"/>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三、数据权益之权利束新解</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（一）英美法之权利束理论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“权利束”理论来源于英美财产法。英美法学家认为，财产权是人们通过分配和控制资源而形成的法律关系，换言之，财产权并非人与物的关系，而是人与人之间的法律关系。</w:t>
      </w:r>
      <w:r>
        <w:rPr>
          <w:rStyle w:val="9"/>
          <w:rFonts w:hint="eastAsia" w:ascii="仿宋" w:hAnsi="仿宋" w:eastAsia="仿宋" w:cs="仿宋"/>
          <w:sz w:val="28"/>
          <w:szCs w:val="28"/>
          <w:lang w:val="en-US" w:eastAsia="zh-CN"/>
        </w:rPr>
        <w:endnoteReference w:id="44"/>
      </w:r>
      <w:r>
        <w:rPr>
          <w:rFonts w:hint="eastAsia" w:ascii="仿宋" w:hAnsi="仿宋" w:eastAsia="仿宋" w:cs="仿宋"/>
          <w:sz w:val="28"/>
          <w:szCs w:val="28"/>
          <w:lang w:val="en-US" w:eastAsia="zh-CN"/>
        </w:rPr>
        <w:t>财产权被解释为国家授予个人的权利，是通过社会政策对人与人之间的利益冲突进行适度的协调。20世纪初，美国法学家韦斯利·霍菲尔德认为财产权是由四种不同的权能所组成的关系集合，即rights（claims）、privileges、powers、immunities：rights（claims）即排除他人干涉的权利，未经权利人许可不得使用他人财产；privileges即自主使用的权利，权利人可自由使用财产；powers即法律处分的权利，权利人可对财产与他人建立法律关系，例如租赁、赠与等；immunities即免受侵夺的权利，保障个人财产免受他人侵夺。</w:t>
      </w:r>
      <w:r>
        <w:rPr>
          <w:rStyle w:val="9"/>
          <w:rFonts w:hint="eastAsia" w:ascii="仿宋" w:hAnsi="仿宋" w:eastAsia="仿宋" w:cs="仿宋"/>
          <w:sz w:val="28"/>
          <w:szCs w:val="28"/>
          <w:lang w:val="en-US" w:eastAsia="zh-CN"/>
        </w:rPr>
        <w:endnoteReference w:id="45"/>
      </w:r>
      <w:r>
        <w:rPr>
          <w:rFonts w:hint="eastAsia" w:ascii="仿宋" w:hAnsi="仿宋" w:eastAsia="仿宋" w:cs="仿宋"/>
          <w:sz w:val="28"/>
          <w:szCs w:val="28"/>
          <w:lang w:val="en-US" w:eastAsia="zh-CN"/>
        </w:rPr>
        <w:t>该观点将财产权视为众多人与人之间的个人权利，认为财产权是“一束权利”或者更形象地被喻为“一根根木棍”，上述四种权能中的任一权利就是“一根木棍”。权利人可以将这些木棍中的一根或多根分给他人，自己保留剩余的，从而他人就拥有了本属于权利人的部分权能。例如土地所有人将土地出租给承租人，犹如将标记“占有、使用”等内容的“木棍”分给承租人，对已经剥离出去的“木棍”，所有人不能对抗承租人。此时，同一土地上存在所有人和承租人，所有人拥有出租期满收回土地的权利和一系列合同权利等权利，而承租人拥有占有、使用等权利，各项权利已经被分解并在不同的人之间分配，各人为各自权利束的主人。财产权表现为一系列彼此独立的权利集合在一起，构成一个权利关系的束体，被学术界称为“权利束”。</w:t>
      </w:r>
      <w:r>
        <w:rPr>
          <w:rStyle w:val="9"/>
          <w:rFonts w:hint="eastAsia" w:ascii="仿宋" w:hAnsi="仿宋" w:eastAsia="仿宋" w:cs="仿宋"/>
          <w:sz w:val="28"/>
          <w:szCs w:val="28"/>
          <w:lang w:val="en-US" w:eastAsia="zh-CN"/>
        </w:rPr>
        <w:endnoteReference w:id="46"/>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“权利束”理论对英美财产法有着深刻的影响，而法经济学家则进一步拓展了“权利束”理论。法经济学家认为，任何物品的交换价值取决于权利的价值，当交易发生时，就发生了至少两束权利的交换。</w:t>
      </w:r>
      <w:r>
        <w:rPr>
          <w:rStyle w:val="9"/>
          <w:rFonts w:hint="eastAsia" w:ascii="仿宋" w:hAnsi="仿宋" w:eastAsia="仿宋" w:cs="仿宋"/>
          <w:sz w:val="28"/>
          <w:szCs w:val="28"/>
          <w:lang w:val="en-US" w:eastAsia="zh-CN"/>
        </w:rPr>
        <w:endnoteReference w:id="47"/>
      </w:r>
      <w:r>
        <w:rPr>
          <w:rFonts w:hint="eastAsia" w:ascii="仿宋" w:hAnsi="仿宋" w:eastAsia="仿宋" w:cs="仿宋"/>
          <w:sz w:val="28"/>
          <w:szCs w:val="28"/>
          <w:lang w:val="en-US" w:eastAsia="zh-CN"/>
        </w:rPr>
        <w:t>财产权权利束的定义存在一个发展趋势，即内容越来越广，不仅包含传统的占有、使用、收益等排他性权利，还包含安全权、管理权、剩余索取权等。随着交易的展开，财产权细分的各项权利束被分给不同的权利主体。当财产由多人共有或分配后，比起完整的所有权，权利人更加关注的是被分割的权利束或共有或独有的法律权能。</w:t>
      </w:r>
      <w:r>
        <w:rPr>
          <w:rStyle w:val="9"/>
          <w:rFonts w:hint="eastAsia" w:ascii="仿宋" w:hAnsi="仿宋" w:eastAsia="仿宋" w:cs="仿宋"/>
          <w:sz w:val="28"/>
          <w:szCs w:val="28"/>
          <w:lang w:val="en-US" w:eastAsia="zh-CN"/>
        </w:rPr>
        <w:endnoteReference w:id="48"/>
      </w:r>
      <w:r>
        <w:rPr>
          <w:rFonts w:hint="eastAsia" w:ascii="仿宋" w:hAnsi="仿宋" w:eastAsia="仿宋" w:cs="仿宋"/>
          <w:sz w:val="28"/>
          <w:szCs w:val="28"/>
          <w:lang w:val="en-US" w:eastAsia="zh-CN"/>
        </w:rPr>
        <w:t>例如，从土地所有权分割出的用益物权。此时，同一块土地上同时存在了两个主体的两项财产权益，各权利主体分别关注的是自身的完整权能。</w:t>
      </w:r>
      <w:r>
        <w:rPr>
          <w:rFonts w:hint="eastAsia" w:ascii="仿宋" w:hAnsi="仿宋" w:eastAsia="仿宋" w:cs="仿宋"/>
          <w:sz w:val="28"/>
          <w:szCs w:val="28"/>
          <w:highlight w:val="none"/>
          <w:lang w:val="en-US" w:eastAsia="zh-CN"/>
        </w:rPr>
        <w:t>但是需要注意的是，财产权的各项权利束类型并非所有人可依其意志完全自由地界定，而是类型法定。</w:t>
      </w:r>
      <w:r>
        <w:rPr>
          <w:rFonts w:hint="eastAsia" w:ascii="仿宋" w:hAnsi="仿宋" w:eastAsia="仿宋" w:cs="仿宋"/>
          <w:sz w:val="28"/>
          <w:szCs w:val="28"/>
          <w:lang w:val="en-US" w:eastAsia="zh-CN"/>
        </w:rPr>
        <w:t>在此意义上，“权利束”理论不但洞察了财产权的本质，而且将研究的对象锁定在了同一物质资源上的各项权利。</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（二）数据权利束之应用可能</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“权利束”理论已经成为英美法经济学者们重要的分析工具。在财产权利束理论的支持下，法学家可以对财产法中的特殊问题进行合理解释，包括无形财产和各类新财产。</w:t>
      </w:r>
      <w:r>
        <w:rPr>
          <w:rStyle w:val="9"/>
          <w:rFonts w:hint="eastAsia" w:ascii="仿宋" w:hAnsi="仿宋" w:eastAsia="仿宋" w:cs="仿宋"/>
          <w:sz w:val="28"/>
          <w:szCs w:val="28"/>
          <w:lang w:val="en-US" w:eastAsia="zh-CN"/>
        </w:rPr>
        <w:endnoteReference w:id="49"/>
      </w:r>
      <w:r>
        <w:rPr>
          <w:rFonts w:hint="eastAsia" w:ascii="仿宋" w:hAnsi="仿宋" w:eastAsia="仿宋" w:cs="仿宋"/>
          <w:sz w:val="28"/>
          <w:szCs w:val="28"/>
          <w:lang w:val="en-US" w:eastAsia="zh-CN"/>
        </w:rPr>
        <w:t>我国一些学者受此启示，提出在传统物债二分、物必有体等物权理论难以解释数据权益问题的情况下，可通过“权利束”理论建立数据权益的新解释范式。虽然数据权益除了具有财产权属性外，还具有人格权和国家主权属性，但应用“权利束”理论分析、研究其权利内容与属性，具有相适性。</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权利束”理论与具有无形性的数据更具相适性。数据因其无形性的特点，可实现被多个主体通过持有存储数据的载体而同时占有、利用，使其具备共享性，弱化了排他性。况且，当今很多数据的产生往往是经多个主体，例如个人与企业、企业与企业之后所形成的，难以确定某一主体对该数据享有绝对排他的所有权。传统物权理论以有体物为研究对象，以所有权为中心确定明确的权益结构。因此，以有体物为基础的所有权理论在解释数据权益时，会出现解释困境。权利本身亦是无形的，但权利之间的边界是清晰的。“权利束”虽然是由多种权能或多根“木棍”组成，但是每根木棍是清晰的，也就是说各项权利的边界基本清晰。“权利束”理论关注的重点是各项权利和权利之间的边界，至于权利客体是有体或无体并不是重点，对于研究无形性的数据和数据权益恰好适合，因此有助于化解这一解释困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权利束”理论与具有主体多元性的数据权益更具相适性。数据的主体多元性，一方面，是由数据的非排他性使得同一数据可被多方主体共同享有所造成的；另一方面，是由数据是经多个主体而生成所造成的。数据的主体众多，各主体的权益又各不相同，使得数据之上的各种权益相互交织。来源于英美财产法的“权利束”理论本就具备主体多元性的特点，其基础属性就是在同一财产上存在多元主体的可能。</w:t>
      </w:r>
      <w:r>
        <w:rPr>
          <w:rStyle w:val="9"/>
          <w:rFonts w:hint="eastAsia" w:ascii="仿宋" w:hAnsi="仿宋" w:eastAsia="仿宋" w:cs="仿宋"/>
          <w:sz w:val="28"/>
          <w:szCs w:val="28"/>
          <w:lang w:val="en-US" w:eastAsia="zh-CN"/>
        </w:rPr>
        <w:endnoteReference w:id="50"/>
      </w:r>
      <w:r>
        <w:rPr>
          <w:rFonts w:hint="eastAsia" w:ascii="仿宋" w:hAnsi="仿宋" w:eastAsia="仿宋" w:cs="仿宋"/>
          <w:sz w:val="28"/>
          <w:szCs w:val="28"/>
          <w:lang w:val="en-US" w:eastAsia="zh-CN"/>
        </w:rPr>
        <w:t>更为重要的是，数据的主体可以是个人、企业、政府或国家。商人逐利是其天性，为了追求利益，企业可能会存在不当收集、使用个人敏感数据，甚至有可能获得政府数据。此时，需要政府部门的监督与调整，这种调整也须有限度，既要保证个人利益，又要维护企业利益，还要保障社会秩序。“权利束”理论不对“公权力”与“私权利”进行割裂，不以两者的冲突作为研究的重点，而是进行统一地、整体地分析，因此有助于解决数据主体多元性的问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再次，“权利束”理论与强调权能分离和流通利用的数据更具相适性。数据经济时代，数据作为一种传递信息的社交工具，</w:t>
      </w:r>
      <w:r>
        <w:rPr>
          <w:rStyle w:val="9"/>
          <w:rFonts w:hint="eastAsia" w:ascii="仿宋" w:hAnsi="仿宋" w:eastAsia="仿宋" w:cs="仿宋"/>
          <w:sz w:val="28"/>
          <w:szCs w:val="28"/>
          <w:lang w:val="en-US" w:eastAsia="zh-CN"/>
        </w:rPr>
        <w:endnoteReference w:id="51"/>
      </w:r>
      <w:r>
        <w:rPr>
          <w:rFonts w:hint="eastAsia" w:ascii="仿宋" w:hAnsi="仿宋" w:eastAsia="仿宋" w:cs="仿宋"/>
          <w:sz w:val="28"/>
          <w:szCs w:val="28"/>
          <w:lang w:val="en-US" w:eastAsia="zh-CN"/>
        </w:rPr>
        <w:t>具有一定的流通性，在流通中产生价值。培育和促进数据要素市场的目的是形成以市场为根本调配机制，实现数据流通的价值。</w:t>
      </w:r>
      <w:r>
        <w:rPr>
          <w:rStyle w:val="9"/>
          <w:rFonts w:hint="eastAsia" w:ascii="仿宋" w:hAnsi="仿宋" w:eastAsia="仿宋" w:cs="仿宋"/>
          <w:sz w:val="28"/>
          <w:szCs w:val="28"/>
          <w:lang w:val="en-US" w:eastAsia="zh-CN"/>
        </w:rPr>
        <w:endnoteReference w:id="52"/>
      </w:r>
      <w:r>
        <w:rPr>
          <w:rFonts w:hint="eastAsia" w:ascii="仿宋" w:hAnsi="仿宋" w:eastAsia="仿宋" w:cs="仿宋"/>
          <w:sz w:val="28"/>
          <w:szCs w:val="28"/>
          <w:lang w:val="en-US" w:eastAsia="zh-CN"/>
        </w:rPr>
        <w:t>从该角度来看，数据上的权能分离和流通利用更是市场所需要的。换言之，数据归属于谁这个问题并不是数据主体最关心的，各数据主体所关心的是该数据如何利用，以及自身是否享有相应的权利。传统物权理论强调物的占有和支配，限制了物理财产的分离程度和样态的多元性。“权利束”理论更重视财产权的利用而非归属，</w:t>
      </w:r>
      <w:r>
        <w:rPr>
          <w:rStyle w:val="9"/>
          <w:rFonts w:hint="eastAsia" w:ascii="仿宋" w:hAnsi="仿宋" w:eastAsia="仿宋" w:cs="仿宋"/>
          <w:sz w:val="28"/>
          <w:szCs w:val="28"/>
          <w:lang w:val="en-US" w:eastAsia="zh-CN"/>
        </w:rPr>
        <w:endnoteReference w:id="53"/>
      </w:r>
      <w:r>
        <w:rPr>
          <w:rFonts w:hint="eastAsia" w:ascii="仿宋" w:hAnsi="仿宋" w:eastAsia="仿宋" w:cs="仿宋"/>
          <w:sz w:val="28"/>
          <w:szCs w:val="28"/>
          <w:lang w:val="en-US" w:eastAsia="zh-CN"/>
        </w:rPr>
        <w:t>恰好契合了数据主体所关心的问题。“权利束”理论对财产权通过不同类型束体的分割，满足个人、企业、政府等多元主体的各种不同利用目的，从而为数据的权能分离和流通利用模式提供了理论支持。</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可见，“权利束”理论能够应用在数据权益的研究，一个主要原因是“权利束”理论不是以数据这个客体的归属为基础，而是建立在分析特定法律权能由谁利用的基础上。“权利束”理论与具有无形性、非排他性等特点的数据，与强调权能分离和流通利用的数据，以及与主体多元性的数据权益，具有天然的契合性。</w:t>
      </w:r>
    </w:p>
    <w:p>
      <w:pPr>
        <w:pStyle w:val="4"/>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（三）数据权利束之束点</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各个不同的权利之所以能够形成一束权利是因为存在一个共同的“束点”。“权利束”理论最核心的基础就是“束点”，因为这一共同点决定了该束权利中主体的数量和权益的种类。</w:t>
      </w:r>
      <w:r>
        <w:rPr>
          <w:rStyle w:val="9"/>
          <w:rFonts w:hint="eastAsia" w:ascii="仿宋" w:hAnsi="仿宋" w:eastAsia="仿宋" w:cs="仿宋"/>
          <w:sz w:val="28"/>
          <w:szCs w:val="28"/>
          <w:highlight w:val="none"/>
          <w:lang w:val="en-US" w:eastAsia="zh-CN"/>
        </w:rPr>
        <w:endnoteReference w:id="54"/>
      </w:r>
      <w:r>
        <w:rPr>
          <w:rFonts w:hint="eastAsia" w:ascii="仿宋" w:hAnsi="仿宋" w:eastAsia="仿宋" w:cs="仿宋"/>
          <w:sz w:val="28"/>
          <w:szCs w:val="28"/>
          <w:highlight w:val="none"/>
          <w:lang w:val="en-US" w:eastAsia="zh-CN"/>
        </w:rPr>
        <w:t>所谓“束点”就是这束权利的共同性，是学者们研究的基础。如何概括、归纳权利束的众多权能以达合理构建权利束体系的目标？这涉及法学理论中法律概念如何形成的问题。法律概念不是毫无目的的形成，而是人们希望借助法律能够达到某种目的，因此法律概念的形成需要考虑人们借助该法律概念想达到的目的。</w:t>
      </w:r>
      <w:r>
        <w:rPr>
          <w:rStyle w:val="9"/>
          <w:rFonts w:hint="eastAsia" w:ascii="仿宋" w:hAnsi="仿宋" w:eastAsia="仿宋" w:cs="仿宋"/>
          <w:sz w:val="28"/>
          <w:szCs w:val="28"/>
          <w:highlight w:val="none"/>
          <w:lang w:val="en-US" w:eastAsia="zh-CN"/>
        </w:rPr>
        <w:endnoteReference w:id="55"/>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土地财产权为例，“权利束”理论在对土地财产权领域的解释应用较早。农村土地资源日益稀缺，土地价值日益增长，村民将土地作为资产进行保值、增值的趋势增强，加之农村土地政策原因，使得通过转让土地财产权增加财产收益的趋势降低。有学者认为，我国实行土地公有制，土地所有权欠缺可转让性，“权利束”理论突破“一物一权”，采用“一物多用”的方式，在物上设定用益物权、担保物权等权利，可实现土地价值最大化。</w:t>
      </w:r>
      <w:r>
        <w:rPr>
          <w:rStyle w:val="9"/>
          <w:rFonts w:hint="eastAsia" w:ascii="仿宋" w:hAnsi="仿宋" w:eastAsia="仿宋" w:cs="仿宋"/>
          <w:sz w:val="28"/>
          <w:szCs w:val="28"/>
          <w:highlight w:val="none"/>
          <w:lang w:val="en-US" w:eastAsia="zh-CN"/>
        </w:rPr>
        <w:endnoteReference w:id="56"/>
      </w:r>
      <w:r>
        <w:rPr>
          <w:rFonts w:hint="eastAsia" w:ascii="仿宋" w:hAnsi="仿宋" w:eastAsia="仿宋" w:cs="仿宋"/>
          <w:sz w:val="28"/>
          <w:szCs w:val="28"/>
          <w:highlight w:val="none"/>
          <w:lang w:val="en-US" w:eastAsia="zh-CN"/>
        </w:rPr>
        <w:t>对于村民而言，农村土地上衍生的财产性收入，主要不是通过土地实物的交易获得，而是通过土地财产权的权利形态的流动来实现的。在保有土地财产权的基础上设立定限物权，能够解决土地资源归属与利用之间的矛盾，实现土地财产收益最大化，促进并保护社会财富的创造。由此可见，设立土地权利束的目的是在保有土地财产权的前提下，实现村民土地财产收益最大化。因此，农村土地财产权权利束的束点可概括、归纳为定限物权。数据与之相比，既有相似性也有区别性。数据由其特性决定，数据的价值主要是通过数据本身的频繁流通利用来获得，而不是数据权益的交换。根据该方法，寻找数据权利束之束点的思路亦是首先探讨数据权益概念的目的。</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据权益因具有私权属性，而应当维护私有权益。个人数据如果涉及私密信息或个人隐私，则会体现人格利益，具有强烈的私权属性。数据的人格属性，是衍生出数据财产属性的原因之一。而企业数据本身就具备了一定财产属性。也正是因为数据具备财产属性，才有了交换和流通的价值。随着数据经济的发展，数据产业既能为个人带来便利，也能为企业创造价值，实现由“零和博弈”到“帕累托最优”的交易模式。在“数据有价”的共识形成后，个人、企业数据的窃取、泄漏、非法使用频繁发生，则需要通过私法进行规制，如果离开法律的规范与调整，则无法维持数据有序安全地流动，不利于个人、企业数据的保护。</w:t>
      </w:r>
      <w:r>
        <w:rPr>
          <w:rStyle w:val="9"/>
          <w:rFonts w:hint="eastAsia" w:ascii="仿宋" w:hAnsi="仿宋" w:eastAsia="仿宋" w:cs="仿宋"/>
          <w:sz w:val="28"/>
          <w:szCs w:val="28"/>
          <w:highlight w:val="none"/>
          <w:lang w:val="en-US" w:eastAsia="zh-CN"/>
        </w:rPr>
        <w:endnoteReference w:id="57"/>
      </w:r>
      <w:r>
        <w:rPr>
          <w:rFonts w:hint="eastAsia" w:ascii="仿宋" w:hAnsi="仿宋" w:eastAsia="仿宋" w:cs="仿宋"/>
          <w:sz w:val="28"/>
          <w:szCs w:val="28"/>
          <w:highlight w:val="none"/>
          <w:lang w:val="en-US" w:eastAsia="zh-CN"/>
        </w:rPr>
        <w:t>因此，从数据的经济属性来看，数据权益具有私权属性。法律保护数据权益的私权属性，其目的是为了保护公民个人的人格利益，或是为了保护个人、企业的财产利益。</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据权益除具有私权属性外，亦具有公权属性，亦应当维护公共利益。前文已述，数据主体复杂多样，可分为个人数据、企业数据、政府数据和国家数据，而以政府数据和国家数据为主体的数据资源形成了公共数据。除此之外，公共数据还包括政府部门在履行职能时需要其他个人、企业等主体来生产、收集、处理的数据。</w:t>
      </w:r>
      <w:r>
        <w:rPr>
          <w:rStyle w:val="9"/>
          <w:rFonts w:hint="eastAsia" w:ascii="仿宋" w:hAnsi="仿宋" w:eastAsia="仿宋" w:cs="仿宋"/>
          <w:sz w:val="28"/>
          <w:szCs w:val="28"/>
          <w:highlight w:val="none"/>
          <w:lang w:val="en-US" w:eastAsia="zh-CN"/>
        </w:rPr>
        <w:endnoteReference w:id="58"/>
      </w:r>
      <w:r>
        <w:rPr>
          <w:rFonts w:hint="eastAsia" w:ascii="仿宋" w:hAnsi="仿宋" w:eastAsia="仿宋" w:cs="仿宋"/>
          <w:sz w:val="28"/>
          <w:szCs w:val="28"/>
          <w:highlight w:val="none"/>
          <w:lang w:val="en-US" w:eastAsia="zh-CN"/>
        </w:rPr>
        <w:t>公共数据的内容和来源十分广泛，每一个公民、企业、政府部门、国家机构都可能与之有联系，每一个事物都可能形成公共数据。公共数据具有公共性，其体现为政府管理部门为了维护社会的公共利益，促进社会的公平、公正、公开，应当免费或低价向全体公民提供数据资源服务。因此，公共数据在本质上属于全体公民，应当以保障公共利益为前提，为全体公民所共享。公共数据的开放共享效果在很大程度上决定了能否实现数据资源利用最大化。国家对数据的私权需要制定相关的法律法规，既要有所限制，又要有所保护。国家的介入调整体现了数据权益的公权属性，其目的是保障公共利益，满足公民对数据权益的需求。</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据权益兼具私权和公权的属性，私权和公权都应当受到法律的规制和保护，保障私权只是目的之一，更重要的目的是维护公共利益，使数据资源得到充分利用，增加数据资源的价值。确定了设立数据权益的目的是“充分利用数据要素，增加数据资源的价值”后，接下来就是对各项数据权益的权能进行抽象和提炼，以确定数据权利束的“束点”。</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论及私权，所有权是不可避免的。数据突破了传统“物必有体”的原则，以有体物为基础的传统所有权模式难以解释数据权益。但是，这并不代表数据私权中没有所有权制度。数据是客观存在的，数据的主体同样享有所有权，只是数据的所有权与传统有体物的所有权有所区别。数据所有权不能强调主体对数据享有绝对性与排他性的支配权，否则会造成所有权人享有垄断的权利，妨碍数据的有效流通、竞争的自由以及数据产业的发展。因此，数据所有权的设定应当是为了鼓励数据的共享与利用，并保护数据主体的财产权、人格权以及主权。有学者提出，数据所有权包含控制权、使用权、收益权和共享权等四项权能，共享权是所有权人分享数据的权利，是所有权的最终体现。</w:t>
      </w:r>
      <w:r>
        <w:rPr>
          <w:rStyle w:val="9"/>
          <w:rFonts w:hint="eastAsia" w:ascii="仿宋" w:hAnsi="仿宋" w:eastAsia="仿宋" w:cs="仿宋"/>
          <w:sz w:val="28"/>
          <w:szCs w:val="28"/>
          <w:highlight w:val="none"/>
          <w:lang w:val="en-US" w:eastAsia="zh-CN"/>
        </w:rPr>
        <w:endnoteReference w:id="59"/>
      </w:r>
      <w:r>
        <w:rPr>
          <w:rFonts w:hint="eastAsia" w:ascii="仿宋" w:hAnsi="仿宋" w:eastAsia="仿宋" w:cs="仿宋"/>
          <w:sz w:val="28"/>
          <w:szCs w:val="28"/>
          <w:highlight w:val="none"/>
          <w:lang w:val="en-US" w:eastAsia="zh-CN"/>
        </w:rPr>
        <w:t>数据通过共享不会导致原所有权人失去对数据的控制，不会导致数据原有价值的损失，反而可同时被多个主体利用，扩大了数据的价值。共享权着眼于数据的自由、安全、平等的流通利用，符合当前数字文明的发展需要。因此，共享权是数据所有权的本质。</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于数据权益的公权属性，前文已述，其是为了保障数据资源的充分利用，而充分利用需要通过数据的流通，流通的主要方式是数据的开放共享。综上所述，从私权和公权两方面来看，对数据的共享利用是共同特点。因此，本文认为，对数据权益的各项权能进行抽象和提炼，可以将数据权利束的束点归纳为共享权。</w:t>
      </w:r>
    </w:p>
    <w:p>
      <w:pPr>
        <w:pStyle w:val="3"/>
        <w:bidi w:val="0"/>
        <w:ind w:firstLine="562"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四、结语</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类已迈入数字文明时代，在这新时代里，出现了数据权益这么一项复杂、综合的新型权益，法治需要与之同步发展。虽然数据权益内涵丰富，具体权能不断涌现，但世间万物“统之有宗，会之有元，故繁而不乱，众而不惑”。本文尝试通过“权利束”理论建立数据权益的新解释范式，化解了传统物权的解释困境，并寻找到数据权利束的“束点”。但这只是对数据权益研究的开始，因为在明确“束点”后，还需要明确各个权利的边界，才能保障各主体的权利能够实现，因此亟需构建一套以共享为核心的数据权益制度体系。数字科技越发达，越需要相匹配的法律制度，才能为促进数字经济有序发展提供有利的法治保障。</w:t>
      </w:r>
    </w:p>
    <w:p>
      <w:pPr>
        <w:ind w:firstLine="560" w:firstLineChars="200"/>
        <w:rPr>
          <w:rFonts w:hint="eastAsia" w:ascii="仿宋" w:hAnsi="仿宋" w:eastAsia="仿宋" w:cs="仿宋"/>
          <w:sz w:val="28"/>
          <w:szCs w:val="28"/>
          <w:lang w:val="en-US" w:eastAsia="zh-CN"/>
        </w:r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参考文献：</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朱晓武、黄绍进：《数据权益资产化与监管：大数据时代的个人信息保护与价值实现》，人民邮电出版社2020年版。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何渊：《数据法学》，北京大学出版社2020年版。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大数据战略重点实验室：《数权法1.0：数权的理论基础》，社会科学文献出版社2018年版。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大数据战略重点实验室：《数权法2.0：数权的制度构建》，社会科学文献出版社2020年版。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大数据战略重点实验室：《数权法3.0：数权的立法前瞻》，社会科学文献出版社2021年版。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赵萃萃：《英美财产法之Estate研究——以财产和财产权的分割为视角》，法律出版社2015年版。</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王利明：《迈进数字时代的民法》，《比较法研究》，2022年第4期。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王利明：《论数据权益：以“权利束”为视角》，《政治与法律》，2022年第7期。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闫立东：《以“权利束”视角探究数据权利》，《东方法学》，2019年第2期。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周斯佳：《个人数据权与个人信息权关系的厘清》，《华东政法大学学报》，2020年第2期。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程啸：《论大数据时代的个人数据权利》，《中国社会科学》，2018年第3期。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丁晓东：《什么是数据权利？——从欧洲&lt;一般数据保护条例&gt;看数据隐私的保护》，《华东政法大学学报》，2018年第4期。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刁胜先：《论个人信息权的权利结构——以“控制权”为束点和视角》，《北京理工大学学报（社会科学版）》，2011年第3期。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李爱君：《数据权利属性与法律特征》，《东方法学》，2018年第3期。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李胜兰、于凤瑞：《农民财产权收入的土地财产权结构新探——权利束的法经济学观点》，《广东商学院学报》，2011年第4期。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何鹏：《知识产权传播权论——寻找权利束的“束点”》，《知识产权》，2009年第1期。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沈浩蓝：《法益抑或财产权利？——&lt;民法典&gt;规定的“数据”的法律性质认定》，《科技与法律（中英文）》，2021年第3期。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王锡锌：《国家保护视野中的个人信息权利束》，《中国社会科学》，2021年第11期。</w:t>
      </w:r>
    </w:p>
    <w:p>
      <w:pPr>
        <w:ind w:firstLine="560" w:firstLineChars="200"/>
        <w:rPr>
          <w:rFonts w:hint="eastAsia"/>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肖冬梅、文禹衡：《数据权谱系论纲》，《湘潭大学学报（哲学社会科学版）》，2015年第6期。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龙卫球：《数据新型财产权构建及其体系研究》，《政法论坛》，2017年第4期。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21</w:t>
      </w:r>
      <w:r>
        <w:rPr>
          <w:rFonts w:hint="eastAsia" w:ascii="仿宋" w:hAnsi="仿宋" w:eastAsia="仿宋" w:cs="仿宋"/>
          <w:sz w:val="28"/>
          <w:szCs w:val="28"/>
        </w:rPr>
        <w:t>]</w:t>
      </w:r>
      <w:r>
        <w:rPr>
          <w:rFonts w:hint="eastAsia" w:ascii="仿宋" w:hAnsi="仿宋" w:eastAsia="仿宋" w:cs="仿宋"/>
          <w:sz w:val="28"/>
          <w:szCs w:val="28"/>
          <w:lang w:val="en-US" w:eastAsia="zh-CN"/>
        </w:rPr>
        <w:t>齐爱民、盘佳：《数据权、数据主权的确立与大数据保护的基本原则》，《苏州大学学报（哲学社会科学版）》，2015年第1期。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22</w:t>
      </w:r>
      <w:r>
        <w:rPr>
          <w:rFonts w:hint="eastAsia" w:ascii="仿宋" w:hAnsi="仿宋" w:eastAsia="仿宋" w:cs="仿宋"/>
          <w:sz w:val="28"/>
          <w:szCs w:val="28"/>
        </w:rPr>
        <w:t>]</w:t>
      </w:r>
      <w:r>
        <w:rPr>
          <w:rFonts w:hint="eastAsia" w:ascii="仿宋" w:hAnsi="仿宋" w:eastAsia="仿宋" w:cs="仿宋"/>
          <w:sz w:val="28"/>
          <w:szCs w:val="28"/>
          <w:lang w:val="en-US" w:eastAsia="zh-CN"/>
        </w:rPr>
        <w:t>余俊：《著作财产权的权利束体系及与作品的对应关系》，《知识产权》，2011年第1期。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23</w:t>
      </w:r>
      <w:r>
        <w:rPr>
          <w:rFonts w:hint="eastAsia" w:ascii="仿宋" w:hAnsi="仿宋" w:eastAsia="仿宋" w:cs="仿宋"/>
          <w:sz w:val="28"/>
          <w:szCs w:val="28"/>
        </w:rPr>
        <w:t>]</w:t>
      </w:r>
      <w:r>
        <w:rPr>
          <w:rFonts w:hint="eastAsia" w:ascii="仿宋" w:hAnsi="仿宋" w:eastAsia="仿宋" w:cs="仿宋"/>
          <w:sz w:val="28"/>
          <w:szCs w:val="28"/>
          <w:lang w:val="en-US" w:eastAsia="zh-CN"/>
        </w:rPr>
        <w:t>郑佳宁：《数据信息财产法律属性探究》，《东方法学》，2021年第5期。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24</w:t>
      </w:r>
      <w:r>
        <w:rPr>
          <w:rFonts w:hint="eastAsia" w:ascii="仿宋" w:hAnsi="仿宋" w:eastAsia="仿宋" w:cs="仿宋"/>
          <w:sz w:val="28"/>
          <w:szCs w:val="28"/>
        </w:rPr>
        <w:t>]</w:t>
      </w:r>
      <w:r>
        <w:rPr>
          <w:rFonts w:hint="eastAsia" w:ascii="仿宋" w:hAnsi="仿宋" w:eastAsia="仿宋" w:cs="仿宋"/>
          <w:sz w:val="28"/>
          <w:szCs w:val="28"/>
          <w:lang w:val="en-US" w:eastAsia="zh-CN"/>
        </w:rPr>
        <w:t>许可：《数据权利：范式统合与规范分殊》，《政法论坛》，2021年第4期。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25</w:t>
      </w:r>
      <w:r>
        <w:rPr>
          <w:rFonts w:hint="eastAsia" w:ascii="仿宋" w:hAnsi="仿宋" w:eastAsia="仿宋" w:cs="仿宋"/>
          <w:sz w:val="28"/>
          <w:szCs w:val="28"/>
        </w:rPr>
        <w:t>]</w:t>
      </w:r>
      <w:r>
        <w:rPr>
          <w:rFonts w:hint="eastAsia" w:ascii="仿宋" w:hAnsi="仿宋" w:eastAsia="仿宋" w:cs="仿宋"/>
          <w:sz w:val="28"/>
          <w:szCs w:val="28"/>
          <w:lang w:val="en-US" w:eastAsia="zh-CN"/>
        </w:rPr>
        <w:t>李长健、李昭畅：《虚拟财产的“权利束”理论解构——法学与经济学的理论耦合》，《广州大学学报（社会科学版）》，2008年第3期。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26</w:t>
      </w:r>
      <w:r>
        <w:rPr>
          <w:rFonts w:hint="eastAsia" w:ascii="仿宋" w:hAnsi="仿宋" w:eastAsia="仿宋" w:cs="仿宋"/>
          <w:sz w:val="28"/>
          <w:szCs w:val="28"/>
        </w:rPr>
        <w:t>]</w:t>
      </w:r>
      <w:r>
        <w:rPr>
          <w:rFonts w:hint="eastAsia" w:ascii="仿宋" w:hAnsi="仿宋" w:eastAsia="仿宋" w:cs="仿宋"/>
          <w:sz w:val="28"/>
          <w:szCs w:val="28"/>
          <w:lang w:val="en-US" w:eastAsia="zh-CN"/>
        </w:rPr>
        <w:t>郭培清、李文君：《“权利束”视域下斯瓦尔巴渔业治理格局研究》，《东北亚论坛》，2022年第3期。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27</w:t>
      </w:r>
      <w:r>
        <w:rPr>
          <w:rFonts w:hint="eastAsia" w:ascii="仿宋" w:hAnsi="仿宋" w:eastAsia="仿宋" w:cs="仿宋"/>
          <w:sz w:val="28"/>
          <w:szCs w:val="28"/>
        </w:rPr>
        <w:t>]</w:t>
      </w:r>
      <w:r>
        <w:rPr>
          <w:rFonts w:hint="eastAsia" w:ascii="仿宋" w:hAnsi="仿宋" w:eastAsia="仿宋" w:cs="仿宋"/>
          <w:sz w:val="28"/>
          <w:szCs w:val="28"/>
          <w:lang w:val="en-US" w:eastAsia="zh-CN"/>
        </w:rPr>
        <w:t>李晓宇：《权利与利益区分视点下数据权益的类型化保护》，《知识产权》，2019年第3期。</w:t>
      </w:r>
    </w:p>
    <w:p>
      <w:pPr>
        <w:ind w:firstLine="560" w:firstLineChars="200"/>
        <w:rPr>
          <w:rFonts w:hint="eastAsia"/>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28</w:t>
      </w:r>
      <w:r>
        <w:rPr>
          <w:rFonts w:hint="eastAsia" w:ascii="仿宋" w:hAnsi="仿宋" w:eastAsia="仿宋" w:cs="仿宋"/>
          <w:sz w:val="28"/>
          <w:szCs w:val="28"/>
        </w:rPr>
        <w:t>]</w:t>
      </w:r>
      <w:r>
        <w:rPr>
          <w:rFonts w:hint="eastAsia" w:ascii="仿宋" w:hAnsi="仿宋" w:eastAsia="仿宋" w:cs="仿宋"/>
          <w:sz w:val="28"/>
          <w:szCs w:val="28"/>
          <w:lang w:val="en-US" w:eastAsia="zh-CN"/>
        </w:rPr>
        <w:t>冯源：《&lt;民法总则&gt;中新兴权利客体“个人信息”与“数据”的区分》，《华中科技大学学报（社会科学版）》，2018年第3期。</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29</w:t>
      </w:r>
      <w:r>
        <w:rPr>
          <w:rFonts w:hint="eastAsia" w:ascii="仿宋" w:hAnsi="仿宋" w:eastAsia="仿宋" w:cs="仿宋"/>
          <w:sz w:val="28"/>
          <w:szCs w:val="28"/>
        </w:rPr>
        <w:t>]</w:t>
      </w:r>
      <w:r>
        <w:rPr>
          <w:rFonts w:hint="eastAsia" w:ascii="仿宋" w:hAnsi="仿宋" w:eastAsia="仿宋" w:cs="仿宋"/>
          <w:sz w:val="28"/>
          <w:szCs w:val="28"/>
          <w:lang w:val="en-US" w:eastAsia="zh-CN"/>
        </w:rPr>
        <w:t>徐玖玖：《利益均衡视角下数据产权的分类分层实现》，《法律科学》，2023年第2期。</w:t>
      </w:r>
    </w:p>
    <w:sectPr>
      <w:footnotePr>
        <w:numFmt w:val="decimal"/>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20">
    <w:p>
      <w:r>
        <w:separator/>
      </w:r>
    </w:p>
  </w:endnote>
  <w:endnote w:type="continuationSeparator" w:id="121">
    <w:p>
      <w:r>
        <w:continuationSeparator/>
      </w:r>
    </w:p>
  </w:endnote>
  <w:endnote w:id="0">
    <w:p>
      <w:pPr>
        <w:pStyle w:val="5"/>
        <w:snapToGrid w:val="0"/>
      </w:pPr>
      <w:r>
        <w:rPr>
          <w:rStyle w:val="9"/>
        </w:rPr>
        <w:endnoteRef/>
      </w:r>
      <w:r>
        <w:t xml:space="preserve"> </w:t>
      </w:r>
      <w:r>
        <w:rPr>
          <w:rFonts w:hint="eastAsia"/>
          <w:lang w:val="en-US" w:eastAsia="zh-CN"/>
        </w:rPr>
        <w:t>于立、王建林：《生产要素理论新论——兼论数据要素的共性和特性》，载《经济与管理研究》，2020年第4期。</w:t>
      </w:r>
    </w:p>
  </w:endnote>
  <w:endnote w:id="1">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2">
    <w:p>
      <w:pPr>
        <w:pStyle w:val="5"/>
        <w:snapToGrid w:val="0"/>
      </w:pPr>
      <w:r>
        <w:rPr>
          <w:rStyle w:val="9"/>
        </w:rPr>
        <w:endnoteRef/>
      </w:r>
      <w:r>
        <w:t xml:space="preserve"> </w:t>
      </w:r>
      <w:r>
        <w:rPr>
          <w:rFonts w:hint="eastAsia"/>
          <w:lang w:val="en-US" w:eastAsia="zh-CN"/>
        </w:rPr>
        <w:t>马长山：《数字法治概论》，法律出版社2022年版，第50页。</w:t>
      </w:r>
    </w:p>
  </w:endnote>
  <w:endnote w:id="3">
    <w:p>
      <w:pPr>
        <w:pStyle w:val="5"/>
        <w:snapToGrid w:val="0"/>
      </w:pPr>
      <w:r>
        <w:rPr>
          <w:rStyle w:val="9"/>
        </w:rPr>
        <w:endnoteRef/>
      </w:r>
      <w:r>
        <w:t xml:space="preserve"> </w:t>
      </w:r>
      <w:r>
        <w:rPr>
          <w:rFonts w:hint="eastAsia"/>
          <w:lang w:val="en-US" w:eastAsia="zh-CN"/>
        </w:rPr>
        <w:t>沈浩蓝：《利益抑或财产权利？——&lt;民法典&gt;规定的“数据”的法律性质认定》，载《科技与法律》，2021年第3期。</w:t>
      </w:r>
    </w:p>
  </w:endnote>
  <w:endnote w:id="4">
    <w:p>
      <w:pPr>
        <w:keepNext w:val="0"/>
        <w:keepLines w:val="0"/>
        <w:widowControl/>
        <w:suppressLineNumbers w:val="0"/>
        <w:jc w:val="left"/>
      </w:pPr>
      <w:r>
        <w:rPr>
          <w:rStyle w:val="9"/>
        </w:rPr>
        <w:endnoteRef/>
      </w:r>
      <w:r>
        <w:t xml:space="preserve"> </w:t>
      </w:r>
      <w:r>
        <w:rPr>
          <w:rFonts w:hint="eastAsia" w:asciiTheme="minorHAnsi" w:hAnsiTheme="minorHAnsi" w:eastAsiaTheme="minorEastAsia" w:cstheme="minorBidi"/>
          <w:kern w:val="2"/>
          <w:sz w:val="18"/>
          <w:szCs w:val="24"/>
          <w:lang w:val="en-US" w:eastAsia="zh-CN" w:bidi="ar-SA"/>
        </w:rPr>
        <w:t>维克</w:t>
      </w:r>
      <w:r>
        <w:rPr>
          <w:rFonts w:hint="default" w:asciiTheme="minorHAnsi" w:hAnsiTheme="minorHAnsi" w:eastAsiaTheme="minorEastAsia" w:cstheme="minorBidi"/>
          <w:kern w:val="2"/>
          <w:sz w:val="18"/>
          <w:szCs w:val="24"/>
          <w:lang w:val="en-US" w:eastAsia="zh-CN" w:bidi="ar-SA"/>
        </w:rPr>
        <w:t>托</w:t>
      </w:r>
      <w:r>
        <w:rPr>
          <w:rFonts w:hint="eastAsia" w:asciiTheme="minorHAnsi" w:hAnsiTheme="minorHAnsi" w:eastAsiaTheme="minorEastAsia" w:cstheme="minorBidi"/>
          <w:kern w:val="2"/>
          <w:sz w:val="18"/>
          <w:szCs w:val="24"/>
          <w:lang w:val="en-US" w:eastAsia="zh-CN" w:bidi="ar-SA"/>
        </w:rPr>
        <w:t>·</w:t>
      </w:r>
      <w:r>
        <w:rPr>
          <w:rFonts w:hint="default" w:asciiTheme="minorHAnsi" w:hAnsiTheme="minorHAnsi" w:eastAsiaTheme="minorEastAsia" w:cstheme="minorBidi"/>
          <w:kern w:val="2"/>
          <w:sz w:val="18"/>
          <w:szCs w:val="24"/>
          <w:lang w:val="en-US" w:eastAsia="zh-CN" w:bidi="ar-SA"/>
        </w:rPr>
        <w:t>迈尔</w:t>
      </w:r>
      <w:r>
        <w:rPr>
          <w:rFonts w:hint="eastAsia" w:asciiTheme="minorHAnsi" w:hAnsiTheme="minorHAnsi" w:eastAsiaTheme="minorEastAsia" w:cstheme="minorBidi"/>
          <w:kern w:val="2"/>
          <w:sz w:val="18"/>
          <w:szCs w:val="24"/>
          <w:lang w:val="en-US" w:eastAsia="zh-CN" w:bidi="ar-SA"/>
        </w:rPr>
        <w:t>－</w:t>
      </w:r>
      <w:r>
        <w:rPr>
          <w:rFonts w:hint="default" w:asciiTheme="minorHAnsi" w:hAnsiTheme="minorHAnsi" w:eastAsiaTheme="minorEastAsia" w:cstheme="minorBidi"/>
          <w:kern w:val="2"/>
          <w:sz w:val="18"/>
          <w:szCs w:val="24"/>
          <w:lang w:val="en-US" w:eastAsia="zh-CN" w:bidi="ar-SA"/>
        </w:rPr>
        <w:t>舍恩伯格、肯尼思·库克耶:</w:t>
      </w:r>
      <w:r>
        <w:rPr>
          <w:rFonts w:hint="eastAsia" w:asciiTheme="minorHAnsi" w:hAnsiTheme="minorHAnsi" w:eastAsiaTheme="minorEastAsia" w:cstheme="minorBidi"/>
          <w:kern w:val="2"/>
          <w:sz w:val="18"/>
          <w:szCs w:val="24"/>
          <w:lang w:val="en-US" w:eastAsia="zh-CN" w:bidi="ar-SA"/>
        </w:rPr>
        <w:t>《</w:t>
      </w:r>
      <w:r>
        <w:rPr>
          <w:rFonts w:hint="default" w:asciiTheme="minorHAnsi" w:hAnsiTheme="minorHAnsi" w:eastAsiaTheme="minorEastAsia" w:cstheme="minorBidi"/>
          <w:kern w:val="2"/>
          <w:sz w:val="18"/>
          <w:szCs w:val="24"/>
          <w:lang w:val="en-US" w:eastAsia="zh-CN" w:bidi="ar-SA"/>
        </w:rPr>
        <w:t>大数据时代:生活、工作与思维的大变革》，盛杨燕、周涛译，浙江人民出版社2013年版，第104页。</w:t>
      </w:r>
    </w:p>
  </w:endnote>
  <w:endnote w:id="5">
    <w:p>
      <w:pPr>
        <w:pStyle w:val="5"/>
        <w:snapToGrid w:val="0"/>
      </w:pPr>
      <w:r>
        <w:rPr>
          <w:rStyle w:val="9"/>
        </w:rPr>
        <w:endnoteRef/>
      </w:r>
      <w:r>
        <w:t xml:space="preserve"> </w:t>
      </w:r>
      <w:r>
        <w:rPr>
          <w:rFonts w:hint="eastAsia"/>
          <w:lang w:val="en-US" w:eastAsia="zh-CN"/>
        </w:rPr>
        <w:t>郑佳宁：《数据信息财产法律属性探究》，载《东方法学》，2021年第5期。</w:t>
      </w:r>
    </w:p>
  </w:endnote>
  <w:endnote w:id="6">
    <w:p>
      <w:pPr>
        <w:pStyle w:val="5"/>
        <w:snapToGrid w:val="0"/>
      </w:pPr>
      <w:r>
        <w:rPr>
          <w:rStyle w:val="9"/>
        </w:rPr>
        <w:endnoteRef/>
      </w:r>
      <w:r>
        <w:t xml:space="preserve"> </w:t>
      </w:r>
      <w:r>
        <w:rPr>
          <w:rFonts w:hint="eastAsia"/>
          <w:lang w:val="en-US" w:eastAsia="zh-CN"/>
        </w:rPr>
        <w:t>何渊：《数据法学》，北京大学出版社2020年版，第41页。</w:t>
      </w:r>
    </w:p>
  </w:endnote>
  <w:endnote w:id="7">
    <w:p>
      <w:pPr>
        <w:pStyle w:val="5"/>
        <w:snapToGrid w:val="0"/>
      </w:pPr>
      <w:r>
        <w:rPr>
          <w:rStyle w:val="9"/>
        </w:rPr>
        <w:endnoteRef/>
      </w:r>
      <w:r>
        <w:t xml:space="preserve"> </w:t>
      </w:r>
      <w:r>
        <w:rPr>
          <w:rFonts w:hint="eastAsia"/>
          <w:lang w:val="en-US" w:eastAsia="zh-CN"/>
        </w:rPr>
        <w:t>程啸：《论大数据时代的个人数据权利》，载《中国社会科学》，2018年第3期。</w:t>
      </w:r>
    </w:p>
  </w:endnote>
  <w:endnote w:id="8">
    <w:p>
      <w:pPr>
        <w:pStyle w:val="5"/>
        <w:snapToGrid w:val="0"/>
      </w:pPr>
      <w:r>
        <w:rPr>
          <w:rStyle w:val="9"/>
        </w:rPr>
        <w:endnoteRef/>
      </w:r>
      <w:r>
        <w:t xml:space="preserve"> </w:t>
      </w:r>
      <w:r>
        <w:rPr>
          <w:rFonts w:hint="eastAsia"/>
          <w:lang w:val="en-US" w:eastAsia="zh-CN"/>
        </w:rPr>
        <w:t>沈浩蓝：《利益抑或财产权利？——&lt;民法典&gt;规定的“数据”的法律性质认定》，载《科技与法律》，2021年第3期。</w:t>
      </w:r>
    </w:p>
  </w:endnote>
  <w:endnote w:id="9">
    <w:p>
      <w:pPr>
        <w:pStyle w:val="5"/>
        <w:snapToGrid w:val="0"/>
      </w:pPr>
      <w:r>
        <w:rPr>
          <w:rStyle w:val="9"/>
        </w:rPr>
        <w:endnoteRef/>
      </w:r>
      <w:r>
        <w:t xml:space="preserve"> </w:t>
      </w:r>
      <w:r>
        <w:rPr>
          <w:rFonts w:hint="eastAsia"/>
          <w:lang w:val="en-US" w:eastAsia="zh-CN"/>
        </w:rPr>
        <w:t>韩旭至：《个人信息概念的法教义学分析——以《网络安全法》第76条第5款为中心》，载《重庆大学学报（社会科学版）》，2018年第2期。</w:t>
      </w:r>
    </w:p>
  </w:endnote>
  <w:endnote w:id="10">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11">
    <w:p>
      <w:pPr>
        <w:pStyle w:val="5"/>
        <w:snapToGrid w:val="0"/>
      </w:pPr>
      <w:r>
        <w:rPr>
          <w:rStyle w:val="9"/>
        </w:rPr>
        <w:endnoteRef/>
      </w:r>
      <w:r>
        <w:t xml:space="preserve"> </w:t>
      </w:r>
      <w:r>
        <w:rPr>
          <w:rFonts w:hint="eastAsia"/>
          <w:sz w:val="21"/>
          <w:szCs w:val="21"/>
          <w:lang w:val="en-US" w:eastAsia="zh-CN"/>
        </w:rPr>
        <w:t>冯源：《&lt;民法总则&gt;中新兴权利客体“个人信息”与“数据”的区分》，载《华中科技大学学报（社会科学版）》，2018年第3期。</w:t>
      </w:r>
    </w:p>
  </w:endnote>
  <w:endnote w:id="12">
    <w:p>
      <w:pPr>
        <w:pStyle w:val="5"/>
        <w:snapToGrid w:val="0"/>
      </w:pPr>
      <w:r>
        <w:rPr>
          <w:rStyle w:val="9"/>
        </w:rPr>
        <w:endnoteRef/>
      </w:r>
      <w:r>
        <w:t xml:space="preserve"> </w:t>
      </w:r>
      <w:r>
        <w:rPr>
          <w:rFonts w:hint="eastAsia"/>
          <w:lang w:val="en-US" w:eastAsia="zh-CN"/>
        </w:rPr>
        <w:t>马长山：《数字法治概论》，法律出版社2022年版，第49页。</w:t>
      </w:r>
    </w:p>
  </w:endnote>
  <w:endnote w:id="13">
    <w:p>
      <w:pPr>
        <w:pStyle w:val="5"/>
        <w:snapToGrid w:val="0"/>
      </w:pPr>
      <w:r>
        <w:rPr>
          <w:rStyle w:val="9"/>
        </w:rPr>
        <w:endnoteRef/>
      </w:r>
      <w:r>
        <w:t xml:space="preserve"> </w:t>
      </w:r>
      <w:r>
        <w:rPr>
          <w:rFonts w:hint="eastAsia"/>
          <w:lang w:val="en-US" w:eastAsia="zh-CN"/>
        </w:rPr>
        <w:t>赵刚：《数据要素：全球经济社会发展的新动力》，人民邮电出版社2021年版，第19页。</w:t>
      </w:r>
    </w:p>
  </w:endnote>
  <w:endnote w:id="14">
    <w:p>
      <w:pPr>
        <w:pStyle w:val="5"/>
        <w:snapToGrid w:val="0"/>
      </w:pPr>
      <w:r>
        <w:rPr>
          <w:rStyle w:val="9"/>
        </w:rPr>
        <w:endnoteRef/>
      </w:r>
      <w:r>
        <w:t xml:space="preserve"> </w:t>
      </w:r>
      <w:r>
        <w:rPr>
          <w:rFonts w:hint="eastAsia"/>
          <w:lang w:val="en-US" w:eastAsia="zh-CN"/>
        </w:rPr>
        <w:t>谢远扬：《信息论视角下个人信息的价值——兼对隐私权保护模式的检讨》，载《清华法学》，2015年第3期。</w:t>
      </w:r>
    </w:p>
  </w:endnote>
  <w:endnote w:id="15">
    <w:p>
      <w:pPr>
        <w:pStyle w:val="5"/>
        <w:snapToGrid w:val="0"/>
      </w:pPr>
      <w:r>
        <w:rPr>
          <w:rStyle w:val="9"/>
        </w:rPr>
        <w:endnoteRef/>
      </w:r>
      <w:r>
        <w:t xml:space="preserve"> </w:t>
      </w:r>
      <w:r>
        <w:rPr>
          <w:rFonts w:hint="eastAsia"/>
          <w:lang w:val="en-US" w:eastAsia="zh-CN"/>
        </w:rPr>
        <w:t>郑佳宁：《数据信息财产法律属性探究》，载《东方法学》，2021年第5期。</w:t>
      </w:r>
    </w:p>
  </w:endnote>
  <w:endnote w:id="16">
    <w:p>
      <w:pPr>
        <w:pStyle w:val="5"/>
        <w:snapToGrid w:val="0"/>
      </w:pPr>
      <w:r>
        <w:rPr>
          <w:rStyle w:val="9"/>
        </w:rPr>
        <w:endnoteRef/>
      </w:r>
      <w:r>
        <w:t xml:space="preserve"> </w:t>
      </w:r>
      <w:r>
        <w:rPr>
          <w:rFonts w:hint="eastAsia"/>
          <w:lang w:val="en-US" w:eastAsia="zh-CN"/>
        </w:rPr>
        <w:t>林立：《法学方法论与德沃金》，中国政法大学出版社2002年版，第151页。</w:t>
      </w:r>
    </w:p>
  </w:endnote>
  <w:endnote w:id="17">
    <w:p>
      <w:pPr>
        <w:pStyle w:val="5"/>
        <w:snapToGrid w:val="0"/>
      </w:pPr>
      <w:r>
        <w:rPr>
          <w:rStyle w:val="9"/>
        </w:rPr>
        <w:endnoteRef/>
      </w:r>
      <w:r>
        <w:t xml:space="preserve"> </w:t>
      </w:r>
      <w:r>
        <w:rPr>
          <w:rFonts w:hint="eastAsia"/>
          <w:lang w:val="en-US" w:eastAsia="zh-CN"/>
        </w:rPr>
        <w:t>王利明：《数据的民法保护》，载《数字法治》，2023年第1期。</w:t>
      </w:r>
    </w:p>
  </w:endnote>
  <w:endnote w:id="18">
    <w:p>
      <w:pPr>
        <w:pStyle w:val="5"/>
        <w:snapToGrid w:val="0"/>
      </w:pPr>
      <w:r>
        <w:rPr>
          <w:rStyle w:val="9"/>
        </w:rPr>
        <w:endnoteRef/>
      </w:r>
      <w:r>
        <w:t xml:space="preserve"> </w:t>
      </w:r>
      <w:r>
        <w:rPr>
          <w:rFonts w:hint="eastAsia"/>
          <w:lang w:val="en-US" w:eastAsia="zh-CN"/>
        </w:rPr>
        <w:t>郑佳宁：《数据信息财产法律属性探究》，载《东方法学》，2021年第5期。</w:t>
      </w:r>
    </w:p>
  </w:endnote>
  <w:endnote w:id="19">
    <w:p>
      <w:pPr>
        <w:pStyle w:val="5"/>
        <w:keepNext w:val="0"/>
        <w:keepLines w:val="0"/>
        <w:pageBreakBefore w:val="0"/>
        <w:widowControl w:val="0"/>
        <w:kinsoku/>
        <w:wordWrap w:val="0"/>
        <w:overflowPunct/>
        <w:topLinePunct w:val="0"/>
        <w:autoSpaceDE/>
        <w:autoSpaceDN/>
        <w:bidi w:val="0"/>
        <w:adjustRightInd/>
        <w:snapToGrid w:val="0"/>
        <w:textAlignment w:val="auto"/>
      </w:pPr>
      <w:r>
        <w:rPr>
          <w:rStyle w:val="9"/>
        </w:rPr>
        <w:endnoteRef/>
      </w:r>
      <w:r>
        <w:t xml:space="preserve"> </w:t>
      </w:r>
      <w:r>
        <w:rPr>
          <w:rFonts w:hint="eastAsia"/>
          <w:lang w:val="en-US" w:eastAsia="zh-CN"/>
        </w:rPr>
        <w:t>德勤Deloitte：</w:t>
      </w:r>
      <w:r>
        <w:rPr>
          <w:rFonts w:hint="eastAsia"/>
          <w:lang w:eastAsia="zh-CN"/>
        </w:rPr>
        <w:t>《</w:t>
      </w:r>
      <w:r>
        <w:rPr>
          <w:rFonts w:hint="eastAsia"/>
          <w:lang w:val="en-US" w:eastAsia="zh-CN"/>
        </w:rPr>
        <w:t>数据资产化之路——数据资产的估值与行业实践</w:t>
      </w:r>
      <w:r>
        <w:rPr>
          <w:rFonts w:hint="eastAsia"/>
          <w:lang w:eastAsia="zh-CN"/>
        </w:rPr>
        <w:t>》，</w:t>
      </w:r>
      <w:r>
        <w:rPr>
          <w:rFonts w:hint="eastAsia"/>
          <w:lang w:val="en-US" w:eastAsia="zh-CN"/>
        </w:rPr>
        <w:t>载https://www.doc88.com/p-20487120035518.html，最后访问日期：2023年2月9日。</w:t>
      </w:r>
    </w:p>
  </w:endnote>
  <w:endnote w:id="20">
    <w:p>
      <w:pPr>
        <w:pStyle w:val="5"/>
        <w:snapToGrid w:val="0"/>
      </w:pPr>
      <w:r>
        <w:rPr>
          <w:rStyle w:val="9"/>
        </w:rPr>
        <w:endnoteRef/>
      </w:r>
      <w:r>
        <w:t xml:space="preserve"> </w:t>
      </w:r>
      <w:r>
        <w:rPr>
          <w:rFonts w:hint="eastAsia"/>
          <w:lang w:val="en-US" w:eastAsia="zh-CN"/>
        </w:rPr>
        <w:t>程啸：《论大数据时代的个人数据权利》，载《中国社会科学》，2018年第3期。</w:t>
      </w:r>
    </w:p>
  </w:endnote>
  <w:endnote w:id="21">
    <w:p>
      <w:pPr>
        <w:pStyle w:val="5"/>
        <w:snapToGrid w:val="0"/>
      </w:pPr>
      <w:r>
        <w:rPr>
          <w:rStyle w:val="9"/>
        </w:rPr>
        <w:endnoteRef/>
      </w:r>
      <w:r>
        <w:t xml:space="preserve"> </w:t>
      </w:r>
      <w:r>
        <w:rPr>
          <w:rFonts w:hint="eastAsia"/>
          <w:lang w:val="en-US" w:eastAsia="zh-CN"/>
        </w:rPr>
        <w:t>泽字节，一般记作ZB，相当于十万亿亿字节。</w:t>
      </w:r>
    </w:p>
  </w:endnote>
  <w:endnote w:id="22">
    <w:p>
      <w:pPr>
        <w:pStyle w:val="5"/>
        <w:keepNext w:val="0"/>
        <w:keepLines w:val="0"/>
        <w:pageBreakBefore w:val="0"/>
        <w:widowControl w:val="0"/>
        <w:kinsoku/>
        <w:wordWrap w:val="0"/>
        <w:overflowPunct/>
        <w:topLinePunct w:val="0"/>
        <w:autoSpaceDE/>
        <w:autoSpaceDN/>
        <w:bidi w:val="0"/>
        <w:adjustRightInd/>
        <w:snapToGrid w:val="0"/>
        <w:textAlignment w:val="auto"/>
      </w:pPr>
      <w:r>
        <w:rPr>
          <w:rStyle w:val="9"/>
        </w:rPr>
        <w:endnoteRef/>
      </w:r>
      <w:r>
        <w:t xml:space="preserve"> </w:t>
      </w:r>
      <w:r>
        <w:rPr>
          <w:rFonts w:hint="eastAsia"/>
          <w:lang w:val="en-US" w:eastAsia="zh-CN"/>
        </w:rPr>
        <w:t>信息化观察网：</w:t>
      </w:r>
      <w:r>
        <w:rPr>
          <w:rFonts w:hint="eastAsia"/>
          <w:lang w:eastAsia="zh-CN"/>
        </w:rPr>
        <w:t>《</w:t>
      </w:r>
      <w:r>
        <w:rPr>
          <w:rFonts w:hint="eastAsia"/>
          <w:lang w:val="en-US" w:eastAsia="zh-CN"/>
        </w:rPr>
        <w:t>2022年全球数据存储行业市场数据预测分析</w:t>
      </w:r>
      <w:r>
        <w:rPr>
          <w:rFonts w:hint="eastAsia"/>
          <w:lang w:eastAsia="zh-CN"/>
        </w:rPr>
        <w:t>》，</w:t>
      </w:r>
      <w:r>
        <w:rPr>
          <w:rFonts w:hint="eastAsia"/>
          <w:lang w:val="en-US" w:eastAsia="zh-CN"/>
        </w:rPr>
        <w:t>载https://www.infoobs.com/article/20221102/55817.html，最后访问日期：2023年2月11日。</w:t>
      </w:r>
    </w:p>
  </w:endnote>
  <w:endnote w:id="23">
    <w:p>
      <w:pPr>
        <w:pStyle w:val="5"/>
        <w:snapToGrid w:val="0"/>
      </w:pPr>
      <w:r>
        <w:rPr>
          <w:rStyle w:val="9"/>
          <w:rFonts w:ascii="Times New Roman" w:hAnsi="Times New Roman" w:eastAsia="宋体" w:cs="Times New Roman"/>
        </w:rPr>
        <w:endnoteRef/>
      </w:r>
      <w:r>
        <w:t xml:space="preserve"> </w:t>
      </w:r>
      <w:r>
        <w:rPr>
          <w:rFonts w:hint="eastAsia"/>
          <w:lang w:val="en-US" w:eastAsia="zh-CN"/>
        </w:rPr>
        <w:t>朱晓武、黄绍进：《数据权益资产化与监管：大数据时代的个人信息保护与价值实现》，人民邮电出版社2019年版，第75页。</w:t>
      </w:r>
    </w:p>
  </w:endnote>
  <w:endnote w:id="24">
    <w:p>
      <w:pPr>
        <w:pStyle w:val="5"/>
        <w:snapToGrid w:val="0"/>
      </w:pPr>
      <w:r>
        <w:rPr>
          <w:rStyle w:val="9"/>
        </w:rPr>
        <w:endnoteRef/>
      </w:r>
      <w:r>
        <w:t xml:space="preserve"> </w:t>
      </w:r>
      <w:r>
        <w:rPr>
          <w:rFonts w:hint="eastAsia"/>
          <w:lang w:val="en-US" w:eastAsia="zh-CN"/>
        </w:rPr>
        <w:t>程啸：《论大数据时代的个人数据权利》，载《中国社会科学》，2018年第3期。</w:t>
      </w:r>
    </w:p>
  </w:endnote>
  <w:endnote w:id="25">
    <w:p>
      <w:pPr>
        <w:pStyle w:val="5"/>
        <w:snapToGrid w:val="0"/>
      </w:pPr>
      <w:r>
        <w:rPr>
          <w:rStyle w:val="9"/>
        </w:rPr>
        <w:endnoteRef/>
      </w:r>
      <w:r>
        <w:t xml:space="preserve"> </w:t>
      </w:r>
      <w:r>
        <w:rPr>
          <w:rFonts w:hint="eastAsia"/>
          <w:lang w:val="en-US" w:eastAsia="zh-CN"/>
        </w:rPr>
        <w:t>徐玖玖：《利益均衡视角下数据产权的分类分层实现》，载《法律科学》，2023年第2期。</w:t>
      </w:r>
    </w:p>
  </w:endnote>
  <w:endnote w:id="26">
    <w:p>
      <w:pPr>
        <w:pStyle w:val="5"/>
        <w:snapToGrid w:val="0"/>
      </w:pPr>
      <w:r>
        <w:rPr>
          <w:rStyle w:val="9"/>
        </w:rPr>
        <w:endnoteRef/>
      </w:r>
      <w:r>
        <w:t xml:space="preserve"> </w:t>
      </w:r>
      <w:r>
        <w:rPr>
          <w:rFonts w:hint="eastAsia"/>
          <w:lang w:val="en-US" w:eastAsia="zh-CN"/>
        </w:rPr>
        <w:t>沈浩蓝：《利益抑或财产权利？——&lt;民法典&gt;规定的“数据”的法律性质认定》，载《科技与法律》，2021年第3期。</w:t>
      </w:r>
    </w:p>
  </w:endnote>
  <w:endnote w:id="27">
    <w:p>
      <w:pPr>
        <w:pStyle w:val="5"/>
        <w:snapToGrid w:val="0"/>
      </w:pPr>
      <w:r>
        <w:rPr>
          <w:rStyle w:val="9"/>
        </w:rPr>
        <w:endnoteRef/>
      </w:r>
      <w:r>
        <w:t xml:space="preserve"> </w:t>
      </w:r>
      <w:r>
        <w:rPr>
          <w:rFonts w:hint="eastAsia"/>
          <w:lang w:val="en-US" w:eastAsia="zh-CN"/>
        </w:rPr>
        <w:t>李晓宇：《权利与利益区分视点下数据权益的类型化保护》，载《知识产权》，2019年第3期。</w:t>
      </w:r>
    </w:p>
  </w:endnote>
  <w:endnote w:id="28">
    <w:p>
      <w:pPr>
        <w:pStyle w:val="5"/>
        <w:snapToGrid w:val="0"/>
      </w:pPr>
      <w:r>
        <w:rPr>
          <w:rStyle w:val="9"/>
        </w:rPr>
        <w:endnoteRef/>
      </w:r>
      <w:r>
        <w:t xml:space="preserve"> </w:t>
      </w:r>
      <w:r>
        <w:rPr>
          <w:rFonts w:hint="eastAsia"/>
          <w:lang w:val="en-US" w:eastAsia="zh-CN"/>
        </w:rPr>
        <w:t>李爱君：《数据权利属性与法律特征》，载《东方法学》，2018年第3期。</w:t>
      </w:r>
    </w:p>
  </w:endnote>
  <w:endnote w:id="29">
    <w:p>
      <w:pPr>
        <w:pStyle w:val="5"/>
        <w:snapToGrid w:val="0"/>
      </w:pPr>
      <w:r>
        <w:rPr>
          <w:rStyle w:val="9"/>
        </w:rPr>
        <w:endnoteRef/>
      </w:r>
      <w:r>
        <w:t xml:space="preserve"> </w:t>
      </w:r>
      <w:r>
        <w:rPr>
          <w:rFonts w:hint="eastAsia"/>
          <w:lang w:val="en-US" w:eastAsia="zh-CN"/>
        </w:rPr>
        <w:t>何渊：《数据法学》，北京大学出版社2020年版，序言第7页。</w:t>
      </w:r>
    </w:p>
  </w:endnote>
  <w:endnote w:id="30">
    <w:p>
      <w:pPr>
        <w:pStyle w:val="5"/>
        <w:snapToGrid w:val="0"/>
      </w:pPr>
      <w:r>
        <w:rPr>
          <w:rStyle w:val="9"/>
        </w:rPr>
        <w:endnoteRef/>
      </w:r>
      <w:r>
        <w:t xml:space="preserve"> </w:t>
      </w:r>
      <w:r>
        <w:rPr>
          <w:rFonts w:hint="eastAsia"/>
          <w:lang w:val="en-US" w:eastAsia="zh-CN"/>
        </w:rPr>
        <w:t>朱庆育：《民法总论（第二版）》，北京大学出版社2016年版，第400页。</w:t>
      </w:r>
    </w:p>
  </w:endnote>
  <w:endnote w:id="31">
    <w:p>
      <w:pPr>
        <w:pStyle w:val="5"/>
        <w:snapToGrid w:val="0"/>
      </w:pPr>
      <w:r>
        <w:rPr>
          <w:rStyle w:val="9"/>
        </w:rPr>
        <w:endnoteRef/>
      </w:r>
      <w:r>
        <w:t xml:space="preserve"> </w:t>
      </w:r>
      <w:r>
        <w:rPr>
          <w:rFonts w:hint="eastAsia"/>
          <w:highlight w:val="none"/>
          <w:lang w:val="en-US" w:eastAsia="zh-CN"/>
        </w:rPr>
        <w:t>康德：《道德形而上学原理》，苗力田译，上海人民出版社2002年版，第46页</w:t>
      </w:r>
      <w:r>
        <w:rPr>
          <w:rFonts w:hint="eastAsia"/>
          <w:lang w:val="en-US" w:eastAsia="zh-CN"/>
        </w:rPr>
        <w:t>。</w:t>
      </w:r>
    </w:p>
  </w:endnote>
  <w:endnote w:id="32">
    <w:p>
      <w:pPr>
        <w:pStyle w:val="5"/>
        <w:snapToGrid w:val="0"/>
      </w:pPr>
      <w:r>
        <w:rPr>
          <w:rStyle w:val="9"/>
        </w:rPr>
        <w:endnoteRef/>
      </w:r>
      <w:r>
        <w:t xml:space="preserve"> </w:t>
      </w:r>
      <w:r>
        <w:rPr>
          <w:rFonts w:hint="eastAsia"/>
          <w:lang w:val="en-US" w:eastAsia="zh-CN"/>
        </w:rPr>
        <w:t>连玉明主编：《数权法1.0》，社会科学文献出版社2018年版，第152-153页。</w:t>
      </w:r>
    </w:p>
  </w:endnote>
  <w:endnote w:id="33">
    <w:p>
      <w:pPr>
        <w:pStyle w:val="5"/>
        <w:snapToGrid w:val="0"/>
      </w:pPr>
      <w:r>
        <w:rPr>
          <w:rStyle w:val="9"/>
        </w:rPr>
        <w:endnoteRef/>
      </w:r>
      <w:r>
        <w:t xml:space="preserve"> </w:t>
      </w:r>
      <w:r>
        <w:rPr>
          <w:rFonts w:hint="eastAsia"/>
          <w:lang w:val="en-US" w:eastAsia="zh-CN"/>
        </w:rPr>
        <w:t>李爱君：《数据权利属性与法律特征》，载《东方法学》，2018年第3期。</w:t>
      </w:r>
    </w:p>
  </w:endnote>
  <w:endnote w:id="34">
    <w:p>
      <w:pPr>
        <w:pStyle w:val="5"/>
        <w:snapToGrid w:val="0"/>
      </w:pPr>
      <w:r>
        <w:rPr>
          <w:rStyle w:val="9"/>
        </w:rPr>
        <w:endnoteRef/>
      </w:r>
      <w:r>
        <w:t xml:space="preserve"> </w:t>
      </w:r>
      <w:r>
        <w:rPr>
          <w:rFonts w:hint="eastAsia"/>
          <w:lang w:val="en-US" w:eastAsia="zh-CN"/>
        </w:rPr>
        <w:t>李晓宇：《权利与利益区分视点下数据权益的类型化保护》，载《知识产权》，2019年第3期。</w:t>
      </w:r>
    </w:p>
  </w:endnote>
  <w:endnote w:id="35">
    <w:p>
      <w:pPr>
        <w:pStyle w:val="5"/>
        <w:snapToGrid w:val="0"/>
      </w:pPr>
      <w:r>
        <w:rPr>
          <w:rStyle w:val="9"/>
        </w:rPr>
        <w:endnoteRef/>
      </w:r>
      <w:r>
        <w:t xml:space="preserve"> </w:t>
      </w:r>
      <w:r>
        <w:rPr>
          <w:rFonts w:hint="eastAsia"/>
          <w:lang w:val="en-US" w:eastAsia="zh-CN"/>
        </w:rPr>
        <w:t>杨立新：《个人信息：利益抑或民事权利——对&lt;民法总则&gt;第111条规定的“个人信息”之解读》，载《法学论坛》，2018年第1期。</w:t>
      </w:r>
    </w:p>
  </w:endnote>
  <w:endnote w:id="36">
    <w:p>
      <w:pPr>
        <w:pStyle w:val="5"/>
        <w:snapToGrid w:val="0"/>
      </w:pPr>
      <w:r>
        <w:rPr>
          <w:rStyle w:val="9"/>
        </w:rPr>
        <w:endnoteRef/>
      </w:r>
      <w:r>
        <w:t xml:space="preserve"> </w:t>
      </w:r>
      <w:r>
        <w:rPr>
          <w:rFonts w:hint="eastAsia"/>
          <w:lang w:val="en-US" w:eastAsia="zh-CN"/>
        </w:rPr>
        <w:t>王利明：《迈进数字时代的民法》，载《比较法研究》，2022年第4期。</w:t>
      </w:r>
    </w:p>
  </w:endnote>
  <w:endnote w:id="37">
    <w:p>
      <w:pPr>
        <w:pStyle w:val="5"/>
        <w:snapToGrid w:val="0"/>
      </w:pPr>
      <w:r>
        <w:rPr>
          <w:rStyle w:val="9"/>
        </w:rPr>
        <w:endnoteRef/>
      </w:r>
      <w:r>
        <w:t xml:space="preserve"> </w:t>
      </w:r>
      <w:r>
        <w:rPr>
          <w:rFonts w:hint="eastAsia"/>
          <w:lang w:val="en-US" w:eastAsia="zh-CN"/>
        </w:rPr>
        <w:t>王利明：《数据的民法保护》，载《数字法治》，2023年第1期。</w:t>
      </w:r>
    </w:p>
  </w:endnote>
  <w:endnote w:id="38">
    <w:p>
      <w:pPr>
        <w:keepNext w:val="0"/>
        <w:keepLines w:val="0"/>
        <w:widowControl/>
        <w:suppressLineNumbers w:val="0"/>
        <w:jc w:val="left"/>
      </w:pPr>
      <w:r>
        <w:rPr>
          <w:rStyle w:val="9"/>
        </w:rPr>
        <w:endnoteRef/>
      </w:r>
      <w:r>
        <w:t xml:space="preserve"> </w:t>
      </w:r>
      <w:r>
        <w:rPr>
          <w:rFonts w:hint="eastAsia" w:asciiTheme="minorHAnsi" w:hAnsiTheme="minorHAnsi" w:eastAsiaTheme="minorEastAsia" w:cstheme="minorBidi"/>
          <w:kern w:val="2"/>
          <w:sz w:val="18"/>
          <w:szCs w:val="24"/>
          <w:lang w:val="en-US" w:eastAsia="zh-CN" w:bidi="ar-SA"/>
        </w:rPr>
        <w:t>张鹏：《物债二分体系下的物权法定》，载《中国法学》</w:t>
      </w:r>
      <w:r>
        <w:rPr>
          <w:rFonts w:hint="default" w:asciiTheme="minorHAnsi" w:hAnsiTheme="minorHAnsi" w:eastAsiaTheme="minorEastAsia" w:cstheme="minorBidi"/>
          <w:kern w:val="2"/>
          <w:sz w:val="18"/>
          <w:szCs w:val="24"/>
          <w:lang w:val="en-US" w:eastAsia="zh-CN" w:bidi="ar-SA"/>
        </w:rPr>
        <w:t>2013年第6期。</w:t>
      </w:r>
    </w:p>
  </w:endnote>
  <w:endnote w:id="39">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40">
    <w:p>
      <w:pPr>
        <w:pStyle w:val="5"/>
        <w:snapToGrid w:val="0"/>
      </w:pPr>
      <w:r>
        <w:rPr>
          <w:rStyle w:val="9"/>
        </w:rPr>
        <w:endnoteRef/>
      </w:r>
      <w:r>
        <w:t xml:space="preserve"> </w:t>
      </w:r>
      <w:r>
        <w:rPr>
          <w:rFonts w:hint="eastAsia"/>
          <w:lang w:val="en-US" w:eastAsia="zh-CN"/>
        </w:rPr>
        <w:t>闫立东：《以“权利束”视角探究数据权利》，载《东方法学》，2019年第2期。</w:t>
      </w:r>
    </w:p>
  </w:endnote>
  <w:endnote w:id="41">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42">
    <w:p>
      <w:pPr>
        <w:pStyle w:val="5"/>
        <w:snapToGrid w:val="0"/>
      </w:pPr>
      <w:r>
        <w:rPr>
          <w:rStyle w:val="9"/>
          <w:rFonts w:hint="eastAsia" w:ascii="Times New Roman" w:hAnsi="Times New Roman" w:eastAsia="宋体" w:cs="Times New Roman"/>
          <w:lang w:val="en-US" w:eastAsia="zh-CN"/>
        </w:rPr>
        <w:endnoteRef/>
      </w:r>
      <w:r>
        <w:rPr>
          <w:rFonts w:hint="eastAsia"/>
          <w:lang w:val="en-US" w:eastAsia="zh-CN"/>
        </w:rPr>
        <w:t xml:space="preserve"> 《库克发公开信反对为美国政府留系统后门》，载第一财经网https://www.yicai.com/news/4751003.html，最后访问日期：2023年2月26日。</w:t>
      </w:r>
    </w:p>
  </w:endnote>
  <w:endnote w:id="43">
    <w:p>
      <w:pPr>
        <w:pStyle w:val="5"/>
        <w:keepNext w:val="0"/>
        <w:keepLines w:val="0"/>
        <w:pageBreakBefore w:val="0"/>
        <w:widowControl w:val="0"/>
        <w:kinsoku/>
        <w:wordWrap w:val="0"/>
        <w:overflowPunct/>
        <w:topLinePunct w:val="0"/>
        <w:autoSpaceDE/>
        <w:autoSpaceDN/>
        <w:bidi w:val="0"/>
        <w:adjustRightInd/>
        <w:snapToGrid w:val="0"/>
        <w:textAlignment w:val="auto"/>
      </w:pPr>
      <w:r>
        <w:rPr>
          <w:rStyle w:val="9"/>
        </w:rPr>
        <w:endnoteRef/>
      </w:r>
      <w:r>
        <w:rPr>
          <w:rFonts w:hint="eastAsia"/>
          <w:lang w:val="en-US" w:eastAsia="zh-CN"/>
        </w:rPr>
        <w:t xml:space="preserve"> 《&lt;中国禁止出口限制出口技术目录&gt;调整TikTok不能卖了？》：载新浪财经网https://baijiahao.baidu.com/s?id=1676521759857598543&amp;wfr=spider&amp;for=pc，最后访问日期：2023年2月26日。</w:t>
      </w:r>
    </w:p>
  </w:endnote>
  <w:endnote w:id="44">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45">
    <w:p>
      <w:pPr>
        <w:pStyle w:val="5"/>
        <w:snapToGrid w:val="0"/>
      </w:pPr>
      <w:r>
        <w:rPr>
          <w:rStyle w:val="9"/>
        </w:rPr>
        <w:endnoteRef/>
      </w:r>
      <w:r>
        <w:t xml:space="preserve"> </w:t>
      </w:r>
      <w:r>
        <w:rPr>
          <w:rFonts w:hint="eastAsia"/>
          <w:lang w:val="en-US" w:eastAsia="zh-CN"/>
        </w:rPr>
        <w:t>赵萃萃著：《英美财产法之Estate研究——以财产和财产权的分割为视角》，法律出版社2015年版，第20页。</w:t>
      </w:r>
    </w:p>
  </w:endnote>
  <w:endnote w:id="46">
    <w:p>
      <w:pPr>
        <w:pStyle w:val="5"/>
        <w:snapToGrid w:val="0"/>
      </w:pPr>
      <w:r>
        <w:rPr>
          <w:rStyle w:val="9"/>
        </w:rPr>
        <w:endnoteRef/>
      </w:r>
      <w:r>
        <w:t xml:space="preserve"> </w:t>
      </w:r>
      <w:r>
        <w:rPr>
          <w:rFonts w:hint="eastAsia"/>
          <w:highlight w:val="none"/>
          <w:lang w:val="en-US" w:eastAsia="zh-CN"/>
        </w:rPr>
        <w:t>李胜兰、于凤瑞：《农民财产权收入的土地财产权结构新探——权利束的法经济学观点》，载《广东商学院学报》，2011年第4期。</w:t>
      </w:r>
    </w:p>
  </w:endnote>
  <w:endnote w:id="47">
    <w:p>
      <w:pPr>
        <w:pStyle w:val="5"/>
        <w:snapToGrid w:val="0"/>
      </w:pPr>
      <w:r>
        <w:rPr>
          <w:rStyle w:val="9"/>
          <w:highlight w:val="none"/>
        </w:rPr>
        <w:endnoteRef/>
      </w:r>
      <w:r>
        <w:rPr>
          <w:highlight w:val="none"/>
        </w:rPr>
        <w:t xml:space="preserve"> </w:t>
      </w:r>
      <w:r>
        <w:rPr>
          <w:rFonts w:hint="eastAsia"/>
          <w:highlight w:val="none"/>
          <w:lang w:val="en-US" w:eastAsia="zh-CN"/>
        </w:rPr>
        <w:t>李胜兰、于凤瑞：《农民财产权收入的土地财产权结构新探——权利束的法经济学观点》，载《广东商学院学报》，2011年第4期。</w:t>
      </w:r>
    </w:p>
  </w:endnote>
  <w:endnote w:id="48">
    <w:p>
      <w:pPr>
        <w:pStyle w:val="5"/>
        <w:snapToGrid w:val="0"/>
      </w:pPr>
      <w:r>
        <w:rPr>
          <w:rStyle w:val="9"/>
        </w:rPr>
        <w:endnoteRef/>
      </w:r>
      <w:r>
        <w:t xml:space="preserve"> </w:t>
      </w:r>
      <w:r>
        <w:rPr>
          <w:rFonts w:hint="eastAsia"/>
          <w:lang w:val="en-US" w:eastAsia="zh-CN"/>
        </w:rPr>
        <w:t>赵萃萃著：《英美财产法之Estate研究——以财产和财产权的分割为视角》，法律出版社2015年版，第22页。</w:t>
      </w:r>
    </w:p>
  </w:endnote>
  <w:endnote w:id="49">
    <w:p>
      <w:pPr>
        <w:pStyle w:val="5"/>
        <w:snapToGrid w:val="0"/>
      </w:pPr>
      <w:r>
        <w:rPr>
          <w:rStyle w:val="9"/>
        </w:rPr>
        <w:endnoteRef/>
      </w:r>
      <w:r>
        <w:t xml:space="preserve"> </w:t>
      </w:r>
      <w:r>
        <w:rPr>
          <w:rFonts w:hint="eastAsia"/>
          <w:lang w:val="en-US" w:eastAsia="zh-CN"/>
        </w:rPr>
        <w:t>王利明：《论数据权益：以“权利束”为视角》，载《政治与法律》，2022年第7期。</w:t>
      </w:r>
    </w:p>
  </w:endnote>
  <w:endnote w:id="50">
    <w:p>
      <w:pPr>
        <w:pStyle w:val="5"/>
        <w:snapToGrid w:val="0"/>
      </w:pPr>
      <w:r>
        <w:rPr>
          <w:rStyle w:val="9"/>
        </w:rPr>
        <w:endnoteRef/>
      </w:r>
      <w:r>
        <w:t xml:space="preserve"> </w:t>
      </w:r>
      <w:r>
        <w:rPr>
          <w:rFonts w:hint="eastAsia"/>
          <w:lang w:val="en-US" w:eastAsia="zh-CN"/>
        </w:rPr>
        <w:t>闫立东：《以“权利束”视角探究数据权利》，载《东方法学》，2019年第2期。</w:t>
      </w:r>
    </w:p>
  </w:endnote>
  <w:endnote w:id="51">
    <w:p>
      <w:pPr>
        <w:pStyle w:val="5"/>
        <w:snapToGrid w:val="0"/>
      </w:pPr>
      <w:r>
        <w:rPr>
          <w:rStyle w:val="9"/>
        </w:rPr>
        <w:endnoteRef/>
      </w:r>
      <w:r>
        <w:t xml:space="preserve"> </w:t>
      </w:r>
      <w:r>
        <w:rPr>
          <w:rFonts w:hint="eastAsia"/>
          <w:lang w:val="en-US" w:eastAsia="zh-CN"/>
        </w:rPr>
        <w:t>徐玖玖：《利益均衡视角下数据产权的分类分层实现》，载《法律科学》，2023年第2期。</w:t>
      </w:r>
    </w:p>
  </w:endnote>
  <w:endnote w:id="52">
    <w:p>
      <w:pPr>
        <w:pStyle w:val="5"/>
        <w:snapToGrid w:val="0"/>
      </w:pPr>
      <w:r>
        <w:rPr>
          <w:rStyle w:val="9"/>
        </w:rPr>
        <w:endnoteRef/>
      </w:r>
      <w:r>
        <w:t xml:space="preserve"> </w:t>
      </w:r>
      <w:r>
        <w:rPr>
          <w:rFonts w:hint="eastAsia"/>
          <w:lang w:val="en-US" w:eastAsia="zh-CN"/>
        </w:rPr>
        <w:t>李爱君：《数据要素市场数据源供给主体法律制度构建》，载《中国社会科学院大学学报》，2022年第12期。</w:t>
      </w:r>
    </w:p>
  </w:endnote>
  <w:endnote w:id="53">
    <w:p>
      <w:pPr>
        <w:pStyle w:val="5"/>
        <w:snapToGrid w:val="0"/>
      </w:pPr>
      <w:r>
        <w:rPr>
          <w:rStyle w:val="9"/>
        </w:rPr>
        <w:endnoteRef/>
      </w:r>
      <w:r>
        <w:t xml:space="preserve"> </w:t>
      </w:r>
      <w:r>
        <w:rPr>
          <w:rFonts w:hint="eastAsia"/>
          <w:lang w:val="en-US" w:eastAsia="zh-CN"/>
        </w:rPr>
        <w:t>郭培清、李文君：《“权利束”视域下斯瓦尔巴渔业治理格局研究》，载《东北亚论坛》，2022年第3期。</w:t>
      </w:r>
    </w:p>
  </w:endnote>
  <w:endnote w:id="54">
    <w:p>
      <w:pPr>
        <w:pStyle w:val="5"/>
        <w:snapToGrid w:val="0"/>
      </w:pPr>
      <w:r>
        <w:rPr>
          <w:rStyle w:val="9"/>
        </w:rPr>
        <w:endnoteRef/>
      </w:r>
      <w:r>
        <w:t xml:space="preserve"> </w:t>
      </w:r>
      <w:r>
        <w:rPr>
          <w:rFonts w:hint="eastAsia"/>
          <w:lang w:val="en-US" w:eastAsia="zh-CN"/>
        </w:rPr>
        <w:t>闫立东：《以“权利束”视角探究数据权利》，载《东方法学》，2019年第2期。</w:t>
      </w:r>
    </w:p>
  </w:endnote>
  <w:endnote w:id="55">
    <w:p>
      <w:pPr>
        <w:pStyle w:val="5"/>
        <w:snapToGrid w:val="0"/>
      </w:pPr>
      <w:r>
        <w:rPr>
          <w:rStyle w:val="9"/>
        </w:rPr>
        <w:endnoteRef/>
      </w:r>
      <w:r>
        <w:t xml:space="preserve"> </w:t>
      </w:r>
      <w:r>
        <w:rPr>
          <w:rFonts w:hint="eastAsia"/>
          <w:highlight w:val="none"/>
          <w:lang w:val="en-US" w:eastAsia="zh-CN"/>
        </w:rPr>
        <w:t>何鹏：《知识产权传播权论——寻找权利束的“束点”》，载《知识产权》，2009年第1期</w:t>
      </w:r>
      <w:r>
        <w:rPr>
          <w:rFonts w:hint="eastAsia"/>
          <w:lang w:val="en-US" w:eastAsia="zh-CN"/>
        </w:rPr>
        <w:t>。</w:t>
      </w:r>
    </w:p>
  </w:endnote>
  <w:endnote w:id="56">
    <w:p>
      <w:pPr>
        <w:pStyle w:val="5"/>
        <w:snapToGrid w:val="0"/>
      </w:pPr>
      <w:r>
        <w:rPr>
          <w:rStyle w:val="9"/>
        </w:rPr>
        <w:endnoteRef/>
      </w:r>
      <w:r>
        <w:t xml:space="preserve"> </w:t>
      </w:r>
      <w:r>
        <w:rPr>
          <w:rFonts w:hint="eastAsia"/>
          <w:highlight w:val="none"/>
          <w:lang w:val="en-US" w:eastAsia="zh-CN"/>
        </w:rPr>
        <w:t>李胜兰、于凤瑞：《农民财产权收入的土地财产权结构新探——权利束的法经济学观点》，载《广东商学院学报》，2011年第4期。</w:t>
      </w:r>
    </w:p>
  </w:endnote>
  <w:endnote w:id="57">
    <w:p>
      <w:pPr>
        <w:pStyle w:val="5"/>
        <w:snapToGrid w:val="0"/>
      </w:pPr>
      <w:r>
        <w:rPr>
          <w:rStyle w:val="9"/>
        </w:rPr>
        <w:endnoteRef/>
      </w:r>
      <w:r>
        <w:t xml:space="preserve"> </w:t>
      </w:r>
      <w:r>
        <w:rPr>
          <w:rFonts w:hint="eastAsia"/>
          <w:lang w:val="en-US" w:eastAsia="zh-CN"/>
        </w:rPr>
        <w:t>连玉明主编：《数权法1.0》，社会科学文献出版社2018年版，第161-162页。</w:t>
      </w:r>
    </w:p>
  </w:endnote>
  <w:endnote w:id="58">
    <w:p>
      <w:pPr>
        <w:pStyle w:val="5"/>
        <w:snapToGrid w:val="0"/>
      </w:pPr>
      <w:r>
        <w:rPr>
          <w:rStyle w:val="9"/>
        </w:rPr>
        <w:endnoteRef/>
      </w:r>
      <w:r>
        <w:t xml:space="preserve"> </w:t>
      </w:r>
      <w:r>
        <w:rPr>
          <w:rFonts w:hint="eastAsia"/>
          <w:lang w:val="en-US" w:eastAsia="zh-CN"/>
        </w:rPr>
        <w:t>霍国庆：《我国信息资源配置的模式分析（二）》，载《图书情报工作》，2000年第6期。</w:t>
      </w:r>
    </w:p>
  </w:endnote>
  <w:endnote w:id="59">
    <w:p>
      <w:pPr>
        <w:pStyle w:val="5"/>
        <w:snapToGrid w:val="0"/>
        <w:rPr>
          <w:rFonts w:hint="eastAsia"/>
          <w:lang w:val="en-US" w:eastAsia="zh-CN"/>
        </w:rPr>
      </w:pPr>
      <w:r>
        <w:rPr>
          <w:rStyle w:val="9"/>
        </w:rPr>
        <w:endnoteRef/>
      </w:r>
      <w:r>
        <w:t xml:space="preserve"> </w:t>
      </w:r>
      <w:r>
        <w:rPr>
          <w:rFonts w:hint="eastAsia"/>
          <w:lang w:val="en-US" w:eastAsia="zh-CN"/>
        </w:rPr>
        <w:t>连玉明主编：《数权法2.0》，社会科学文献出版社2020年版，第129-156页。</w:t>
      </w:r>
    </w:p>
    <w:p>
      <w:pPr>
        <w:pStyle w:val="5"/>
        <w:snapToGrid w:val="0"/>
        <w:rPr>
          <w:rFonts w:hint="eastAsia"/>
          <w:lang w:val="en-US" w:eastAsia="zh-CN"/>
        </w:rPr>
      </w:pPr>
    </w:p>
    <w:p>
      <w:pPr>
        <w:ind w:firstLine="560" w:firstLineChars="200"/>
        <w:rPr>
          <w:rFonts w:hint="eastAsia" w:ascii="仿宋" w:hAnsi="仿宋" w:eastAsia="仿宋" w:cs="仿宋"/>
          <w:sz w:val="28"/>
          <w:szCs w:val="28"/>
          <w:lang w:val="en-US" w:eastAsia="zh-CN"/>
        </w:rPr>
      </w:pPr>
    </w:p>
    <w:p>
      <w:pPr>
        <w:rPr>
          <w:rFonts w:hint="eastAsia"/>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120"/>
    <w:endnote w:id="12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mU4NzIxNmYxMDI1NTI0YzdjNjEzOGMzODhmNzEifQ=="/>
  </w:docVars>
  <w:rsids>
    <w:rsidRoot w:val="00000000"/>
    <w:rsid w:val="002E552B"/>
    <w:rsid w:val="026B6990"/>
    <w:rsid w:val="02FD2A11"/>
    <w:rsid w:val="02FF6488"/>
    <w:rsid w:val="03B36CB3"/>
    <w:rsid w:val="04710B07"/>
    <w:rsid w:val="049476F5"/>
    <w:rsid w:val="05212491"/>
    <w:rsid w:val="05795981"/>
    <w:rsid w:val="05DC781A"/>
    <w:rsid w:val="0619543C"/>
    <w:rsid w:val="06D27AF8"/>
    <w:rsid w:val="07D76F9D"/>
    <w:rsid w:val="08254F32"/>
    <w:rsid w:val="089C1497"/>
    <w:rsid w:val="0946032A"/>
    <w:rsid w:val="0970539F"/>
    <w:rsid w:val="0B5C68D4"/>
    <w:rsid w:val="0B5D2FAF"/>
    <w:rsid w:val="0B76040A"/>
    <w:rsid w:val="0C006435"/>
    <w:rsid w:val="0C996BBA"/>
    <w:rsid w:val="0E45272D"/>
    <w:rsid w:val="0EA73F49"/>
    <w:rsid w:val="0F3A1224"/>
    <w:rsid w:val="0F7209F5"/>
    <w:rsid w:val="0F887C8F"/>
    <w:rsid w:val="0FA53B60"/>
    <w:rsid w:val="0FD207B0"/>
    <w:rsid w:val="103B7393"/>
    <w:rsid w:val="10B71C89"/>
    <w:rsid w:val="110C64CA"/>
    <w:rsid w:val="111135EC"/>
    <w:rsid w:val="11F067E9"/>
    <w:rsid w:val="14E7753B"/>
    <w:rsid w:val="15315372"/>
    <w:rsid w:val="15496C00"/>
    <w:rsid w:val="161A5018"/>
    <w:rsid w:val="16917A27"/>
    <w:rsid w:val="181C3AEE"/>
    <w:rsid w:val="182B46C4"/>
    <w:rsid w:val="18AF707B"/>
    <w:rsid w:val="18CC197F"/>
    <w:rsid w:val="18E24725"/>
    <w:rsid w:val="199A5F07"/>
    <w:rsid w:val="1A3A0707"/>
    <w:rsid w:val="1AB76AC9"/>
    <w:rsid w:val="1B036164"/>
    <w:rsid w:val="1B190751"/>
    <w:rsid w:val="1B3B2C45"/>
    <w:rsid w:val="1BEE2511"/>
    <w:rsid w:val="1CD34F90"/>
    <w:rsid w:val="1DC7467A"/>
    <w:rsid w:val="1E584576"/>
    <w:rsid w:val="1F0B259F"/>
    <w:rsid w:val="1F3D6655"/>
    <w:rsid w:val="20345898"/>
    <w:rsid w:val="20981CB1"/>
    <w:rsid w:val="20EA030C"/>
    <w:rsid w:val="21112D78"/>
    <w:rsid w:val="215A37C7"/>
    <w:rsid w:val="218150CB"/>
    <w:rsid w:val="2198736E"/>
    <w:rsid w:val="23127FC2"/>
    <w:rsid w:val="24694B23"/>
    <w:rsid w:val="24F0742F"/>
    <w:rsid w:val="2532117F"/>
    <w:rsid w:val="25F3032E"/>
    <w:rsid w:val="26245F81"/>
    <w:rsid w:val="26731F3C"/>
    <w:rsid w:val="2776700E"/>
    <w:rsid w:val="28F6721F"/>
    <w:rsid w:val="29E73206"/>
    <w:rsid w:val="2B2C11AF"/>
    <w:rsid w:val="2B817C7B"/>
    <w:rsid w:val="2C757C1F"/>
    <w:rsid w:val="2C9B74C7"/>
    <w:rsid w:val="2CAE6530"/>
    <w:rsid w:val="2FA2634D"/>
    <w:rsid w:val="2FEC142E"/>
    <w:rsid w:val="2FF9731C"/>
    <w:rsid w:val="309B78B7"/>
    <w:rsid w:val="30B25258"/>
    <w:rsid w:val="310B6308"/>
    <w:rsid w:val="318F0280"/>
    <w:rsid w:val="31B159AC"/>
    <w:rsid w:val="3209548A"/>
    <w:rsid w:val="324437BB"/>
    <w:rsid w:val="32CA178C"/>
    <w:rsid w:val="33587327"/>
    <w:rsid w:val="33AA5C5C"/>
    <w:rsid w:val="33F1314A"/>
    <w:rsid w:val="345D2F4A"/>
    <w:rsid w:val="348D0CAA"/>
    <w:rsid w:val="352F4F86"/>
    <w:rsid w:val="36507572"/>
    <w:rsid w:val="36FB00F6"/>
    <w:rsid w:val="36FC068F"/>
    <w:rsid w:val="3714776C"/>
    <w:rsid w:val="37590008"/>
    <w:rsid w:val="3787198A"/>
    <w:rsid w:val="379C1FB8"/>
    <w:rsid w:val="37C33119"/>
    <w:rsid w:val="37D55FE8"/>
    <w:rsid w:val="38D928B4"/>
    <w:rsid w:val="3949463C"/>
    <w:rsid w:val="39B12CC5"/>
    <w:rsid w:val="39F77770"/>
    <w:rsid w:val="3AAB5F59"/>
    <w:rsid w:val="3C131844"/>
    <w:rsid w:val="3DC603DF"/>
    <w:rsid w:val="3DCD7938"/>
    <w:rsid w:val="3DDB4E3F"/>
    <w:rsid w:val="3E062ABD"/>
    <w:rsid w:val="3E1821B4"/>
    <w:rsid w:val="3FB64F9C"/>
    <w:rsid w:val="3FCD64B0"/>
    <w:rsid w:val="3FD634AE"/>
    <w:rsid w:val="40302C3E"/>
    <w:rsid w:val="40BF46E9"/>
    <w:rsid w:val="40D807EA"/>
    <w:rsid w:val="40F914F8"/>
    <w:rsid w:val="41270C1B"/>
    <w:rsid w:val="424358BD"/>
    <w:rsid w:val="426B6130"/>
    <w:rsid w:val="43937AE7"/>
    <w:rsid w:val="43B70399"/>
    <w:rsid w:val="43FD5B7B"/>
    <w:rsid w:val="44437E74"/>
    <w:rsid w:val="447F17F0"/>
    <w:rsid w:val="450D2FA5"/>
    <w:rsid w:val="45245E37"/>
    <w:rsid w:val="46594B2C"/>
    <w:rsid w:val="46B11C7C"/>
    <w:rsid w:val="46EF3D07"/>
    <w:rsid w:val="472A1DE6"/>
    <w:rsid w:val="474500FE"/>
    <w:rsid w:val="477E30AF"/>
    <w:rsid w:val="47B86738"/>
    <w:rsid w:val="47D80CE8"/>
    <w:rsid w:val="4911249D"/>
    <w:rsid w:val="49F1344F"/>
    <w:rsid w:val="4A3976AD"/>
    <w:rsid w:val="4B097261"/>
    <w:rsid w:val="4BB745DD"/>
    <w:rsid w:val="4C7D111E"/>
    <w:rsid w:val="4CCC594F"/>
    <w:rsid w:val="4CF82B73"/>
    <w:rsid w:val="4DAD13A6"/>
    <w:rsid w:val="4E573C67"/>
    <w:rsid w:val="4F1F26BB"/>
    <w:rsid w:val="4F574919"/>
    <w:rsid w:val="50C76F1F"/>
    <w:rsid w:val="513300B4"/>
    <w:rsid w:val="51E2385D"/>
    <w:rsid w:val="52AD5B49"/>
    <w:rsid w:val="52E55A8A"/>
    <w:rsid w:val="53025F23"/>
    <w:rsid w:val="531B1D22"/>
    <w:rsid w:val="53304694"/>
    <w:rsid w:val="5353367E"/>
    <w:rsid w:val="53A830E4"/>
    <w:rsid w:val="55335C96"/>
    <w:rsid w:val="5543091C"/>
    <w:rsid w:val="56B37C4E"/>
    <w:rsid w:val="5772144F"/>
    <w:rsid w:val="578A700E"/>
    <w:rsid w:val="579D202C"/>
    <w:rsid w:val="580078C7"/>
    <w:rsid w:val="580E181E"/>
    <w:rsid w:val="58F00CE5"/>
    <w:rsid w:val="5948651A"/>
    <w:rsid w:val="598A113A"/>
    <w:rsid w:val="5AA45DDC"/>
    <w:rsid w:val="5B11428F"/>
    <w:rsid w:val="5B8C598D"/>
    <w:rsid w:val="5BD1474C"/>
    <w:rsid w:val="5C8F47C3"/>
    <w:rsid w:val="5D641FBD"/>
    <w:rsid w:val="5D951525"/>
    <w:rsid w:val="5D964551"/>
    <w:rsid w:val="5E154EB8"/>
    <w:rsid w:val="5E465969"/>
    <w:rsid w:val="5EB34616"/>
    <w:rsid w:val="601F6749"/>
    <w:rsid w:val="612B43E4"/>
    <w:rsid w:val="6152576D"/>
    <w:rsid w:val="6154386C"/>
    <w:rsid w:val="61AF3E33"/>
    <w:rsid w:val="62482C6F"/>
    <w:rsid w:val="627010BA"/>
    <w:rsid w:val="62D13F91"/>
    <w:rsid w:val="63185AE8"/>
    <w:rsid w:val="632148D4"/>
    <w:rsid w:val="63C00032"/>
    <w:rsid w:val="63F35E68"/>
    <w:rsid w:val="640E7CD5"/>
    <w:rsid w:val="648B4D9D"/>
    <w:rsid w:val="64C05D12"/>
    <w:rsid w:val="64F96E24"/>
    <w:rsid w:val="65D73312"/>
    <w:rsid w:val="65E272E8"/>
    <w:rsid w:val="66284E7A"/>
    <w:rsid w:val="685F7ED6"/>
    <w:rsid w:val="68BE1342"/>
    <w:rsid w:val="68F619C7"/>
    <w:rsid w:val="69110F2F"/>
    <w:rsid w:val="6990454A"/>
    <w:rsid w:val="69A92301"/>
    <w:rsid w:val="69DA271F"/>
    <w:rsid w:val="6A0E253D"/>
    <w:rsid w:val="6AF303F3"/>
    <w:rsid w:val="6AFF7CB4"/>
    <w:rsid w:val="6BF21473"/>
    <w:rsid w:val="6C566FDF"/>
    <w:rsid w:val="6D1B24AE"/>
    <w:rsid w:val="6D1B3CF8"/>
    <w:rsid w:val="6D2F11FC"/>
    <w:rsid w:val="6D8F0583"/>
    <w:rsid w:val="6DCF69AA"/>
    <w:rsid w:val="6E1F2B69"/>
    <w:rsid w:val="6E34789C"/>
    <w:rsid w:val="6EEA3285"/>
    <w:rsid w:val="6F8B0642"/>
    <w:rsid w:val="71121CE9"/>
    <w:rsid w:val="71504C77"/>
    <w:rsid w:val="72CF673F"/>
    <w:rsid w:val="735B3255"/>
    <w:rsid w:val="73891889"/>
    <w:rsid w:val="753C52B1"/>
    <w:rsid w:val="75511C31"/>
    <w:rsid w:val="75ED7BA5"/>
    <w:rsid w:val="76464936"/>
    <w:rsid w:val="772C3ABF"/>
    <w:rsid w:val="77D94C7B"/>
    <w:rsid w:val="78B418D7"/>
    <w:rsid w:val="796B31D2"/>
    <w:rsid w:val="7A2A2B1F"/>
    <w:rsid w:val="7A3A3E69"/>
    <w:rsid w:val="7A530860"/>
    <w:rsid w:val="7AB46920"/>
    <w:rsid w:val="7AE36502"/>
    <w:rsid w:val="7AED1FFF"/>
    <w:rsid w:val="7B323C40"/>
    <w:rsid w:val="7B4C39BE"/>
    <w:rsid w:val="7BFB7CB5"/>
    <w:rsid w:val="7C067C56"/>
    <w:rsid w:val="7C874F44"/>
    <w:rsid w:val="7D19321A"/>
    <w:rsid w:val="7D1A4C23"/>
    <w:rsid w:val="7E481261"/>
    <w:rsid w:val="7EC87436"/>
    <w:rsid w:val="7EEF32AC"/>
    <w:rsid w:val="7EFF57F5"/>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dnote text"/>
    <w:basedOn w:val="1"/>
    <w:qFormat/>
    <w:uiPriority w:val="0"/>
    <w:pPr>
      <w:snapToGrid w:val="0"/>
      <w:jc w:val="left"/>
    </w:pPr>
  </w:style>
  <w:style w:type="paragraph" w:styleId="6">
    <w:name w:val="footnote text"/>
    <w:basedOn w:val="1"/>
    <w:qFormat/>
    <w:uiPriority w:val="0"/>
    <w:pPr>
      <w:snapToGrid w:val="0"/>
      <w:jc w:val="left"/>
    </w:pPr>
    <w:rPr>
      <w:sz w:val="18"/>
    </w:rPr>
  </w:style>
  <w:style w:type="character" w:styleId="9">
    <w:name w:val="endnote reference"/>
    <w:basedOn w:val="8"/>
    <w:qFormat/>
    <w:uiPriority w:val="0"/>
    <w:rPr>
      <w:vertAlign w:val="superscript"/>
    </w:rPr>
  </w:style>
  <w:style w:type="character" w:styleId="10">
    <w:name w:val="Emphasis"/>
    <w:basedOn w:val="8"/>
    <w:qFormat/>
    <w:uiPriority w:val="0"/>
    <w:rPr>
      <w:i/>
    </w:rPr>
  </w:style>
  <w:style w:type="character" w:styleId="11">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14420</Words>
  <Characters>14773</Characters>
  <Lines>0</Lines>
  <Paragraphs>0</Paragraphs>
  <TotalTime>1</TotalTime>
  <ScaleCrop>false</ScaleCrop>
  <LinksUpToDate>false</LinksUpToDate>
  <CharactersWithSpaces>14773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2023-01-30T12:26:00Z</dcterms:created>
  <dc:creator>chjie</dc:creator>
  <cp:lastModifiedBy>LINJING.</cp:lastModifiedBy>
  <dcterms:modified xsi:type="dcterms:W3CDTF">2023-09-05T09:13:45Z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9262BE0105B64075BC7B5295FCE2CE67_13</vt:lpwstr>
  </property>
</Properties>
</file>