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distribute"/>
        <w:rPr>
          <w:rFonts w:hint="eastAsia" w:ascii="方正小标宋简体" w:eastAsia="方正小标宋简体"/>
          <w:color w:val="FF0000"/>
          <w:sz w:val="84"/>
        </w:rPr>
      </w:pPr>
      <w:r>
        <w:rPr>
          <w:rFonts w:hint="eastAsia" w:ascii="方正小标宋简体" w:eastAsia="方正小标宋简体"/>
          <w:b/>
          <w:color w:val="FF0000"/>
          <w:sz w:val="84"/>
        </w:rPr>
        <w:t>温州市律师协会文件</w:t>
      </w:r>
    </w:p>
    <w:p>
      <w:pPr>
        <w:spacing w:line="440" w:lineRule="exact"/>
        <w:rPr>
          <w:rFonts w:hint="eastAsia" w:ascii="仿宋_GB2312"/>
          <w:sz w:val="30"/>
        </w:rPr>
      </w:pPr>
    </w:p>
    <w:p>
      <w:pPr>
        <w:adjustRightInd w:val="0"/>
        <w:snapToGrid w:val="0"/>
        <w:spacing w:line="440" w:lineRule="exact"/>
        <w:rPr>
          <w:rFonts w:hint="eastAsia" w:ascii="仿宋_GB2312"/>
          <w:sz w:val="30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温律协〔20</w:t>
      </w:r>
      <w:r>
        <w:rPr>
          <w:rFonts w:hint="eastAsia" w:ascii="仿宋_GB2312" w:eastAsia="仿宋_GB2312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号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41910</wp:posOffset>
                </wp:positionV>
                <wp:extent cx="5448935" cy="635"/>
                <wp:effectExtent l="0" t="13970" r="18415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89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3pt;margin-top:3.3pt;height:0.05pt;width:429.05pt;z-index:251659264;mso-width-relative:page;mso-height-relative:page;" filled="f" stroked="t" coordsize="21600,21600" o:gfxdata="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fLDmn2AAAAAcBAAAPAAAAAAAAAAEAIAAAACIAAABkcnMvZG93bnJl&#10;di54bWxQSwECFAAUAAAACACHTuJAk38Ru/0BAADxAwAADgAAAAAAAAABACAAAAAnAQAAZHJzL2Uy&#10;b0RvYy54bWxQSwUGAAAAAAYABgBZAQAAlgUAAAAA&#10;">
                <v:path arrowok="t"/>
                <v:fill on="f" focussize="0,0"/>
                <v:stroke weight="2.25pt" color="#FF0000"/>
                <v:imagedata o:title=""/>
                <o:lock v:ext="edit" rotation="f" text="f" aspectratio="f"/>
              </v:line>
            </w:pict>
          </mc:Fallback>
        </mc:AlternateConten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市律协七届理事会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第十一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次常务理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事会议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纪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要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日，市律协召开七届理事会第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sz w:val="32"/>
          <w:szCs w:val="32"/>
        </w:rPr>
        <w:t>次常务理事会议，市律协会长叶连友主持会议，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名常务理事出席会议，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名常务理事请假。会议纪要如下：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一、审议《温州市律师协会2021年度工作报告（送审稿）》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叶连友会长介绍了《温州市律师协会2021年度工作报告（送审稿）》的具体内容，包括2021年工作回顾、2022年工作计划。经讨论，决定原则上通过该工作报告，各常务理事于1月31日前将书面修改意见反馈至秘书处，由秘书处进一步完善调整后提交理事会审议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二、审议《温州市律师协会2021年度会费执行情况及2022年度会费收支预算（送审稿）》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康乐副会长介绍了《温州市律师协会2021年度会费执行情况及2022年度会费收支预算（送审稿）》的具体内容。经讨论，决定原则上通过该财务报告，各常务理事于1月31日前将书面修改意见反馈至秘书处，由秘书处进一步完善调整后提交理事会审议。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讨论《温州市律师事务所管理工作指引（征求意见稿）》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陈豪律师介绍了《温州市律师事务所管理工作指引（征求意见稿）》的总体框架和具体内容，经讨论，由陈豪律师等按常务理事意见完善工作指引。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审议财务审批事项</w:t>
      </w:r>
    </w:p>
    <w:p>
      <w:pPr>
        <w:numPr>
          <w:ilvl w:val="0"/>
          <w:numId w:val="0"/>
        </w:numPr>
        <w:ind w:left="64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会上审议通过了海外远程视频软件研发费用。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考核秘书处2021年度工作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孙晓宁副秘书长介绍了市律协秘书处2021年度工作情况，各常务理事完成了秘书处绩效考核并对秘书处工作提出了意见建议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。经考核确定，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秘书处2021年度工作获“优秀”等次。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市司法局党委委员、副局长、市律师行业党委书记林向光讲话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向光副局长对我市律师行业取得的成绩予以充分肯定，也对律师行业的发展提出了更高的要求，他强调，一要讲政治。坚持党建引领，坚持党对律师行业的绝对领导，教育引导广大律师忠诚拥护“两个确立”、忠诚践行“两个维护”。今年适逢律协换届，大家要严守换届纪律，确保平稳有序；二要讲规范。弘扬行业风清气正的格局，主动抵制不正当竞争行为，协会班子成员、常务理事等更要切实担负起主体责任，带头做好行业、律所自律规范；三要讲形象。广大律师要讲规矩、守底线，争当公平正义代言人，充分发挥先锋模范引领作用；四要讲发展。持续深化扬帆行动、推进“名所名品名律师”培育工程等工作，不断优化人才梯队结构，扎实推进行业全面均衡发展；五要讲保障。有效落实律师执业权利保障机制，加强与司法机关、行政机关的衔接，切实维护律师合法执业权利。协会秘书处要充分发挥服务保障等职能，当好广大律师的娘家人；六要讲创新。要加快推进律师行业数字化改革、瓯越中央法务区落地、法律服务专业化建设、律所行政管理人才培育等工作，创新引领温州律师行业高质量发展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温州市律师协会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2022年1月26日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8A97E"/>
    <w:multiLevelType w:val="singleLevel"/>
    <w:tmpl w:val="04C8A97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DU0MzMzN2IwODMzZDY4NDdkYTY0ZDBkMDUwZmEifQ=="/>
  </w:docVars>
  <w:rsids>
    <w:rsidRoot w:val="00000000"/>
    <w:rsid w:val="03F201D9"/>
    <w:rsid w:val="06CB6D87"/>
    <w:rsid w:val="0BB7550F"/>
    <w:rsid w:val="30086FE3"/>
    <w:rsid w:val="48B620CF"/>
    <w:rsid w:val="4B565497"/>
    <w:rsid w:val="4D6B16DA"/>
    <w:rsid w:val="55D91672"/>
    <w:rsid w:val="6046797B"/>
    <w:rsid w:val="627666FF"/>
    <w:rsid w:val="6E537C25"/>
    <w:rsid w:val="74240C1F"/>
    <w:rsid w:val="79FA77BE"/>
    <w:rsid w:val="7B6C6499"/>
    <w:rsid w:val="7CF76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1109</Characters>
  <Lines>0</Lines>
  <Paragraphs>0</Paragraphs>
  <TotalTime>0</TotalTime>
  <ScaleCrop>false</ScaleCrop>
  <LinksUpToDate>false</LinksUpToDate>
  <CharactersWithSpaces>1180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2022-06-20T09:26:27Z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FB40421A476C4D7E915F7FD86167E47A</vt:lpwstr>
  </property>
</Properties>
</file>