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distribute"/>
        <w:rPr>
          <w:rFonts w:hint="eastAsia" w:ascii="方正小标宋简体" w:eastAsia="方正小标宋简体"/>
          <w:b/>
          <w:color w:val="FF0000"/>
          <w:sz w:val="72"/>
          <w:szCs w:val="22"/>
        </w:rPr>
      </w:pPr>
      <w:bookmarkStart w:id="0" w:name="主送单位"/>
      <w:bookmarkEnd w:id="0"/>
      <w:r>
        <w:rPr>
          <w:rFonts w:hint="eastAsia" w:ascii="方正小标宋简体" w:eastAsia="方正小标宋简体"/>
          <w:b/>
          <w:color w:val="FF0000"/>
          <w:sz w:val="72"/>
          <w:szCs w:val="22"/>
        </w:rPr>
        <w:t>温州市律师协会</w:t>
      </w:r>
    </w:p>
    <w:p>
      <w:pPr>
        <w:pStyle w:val="2"/>
        <w:spacing w:line="480" w:lineRule="auto"/>
        <w:ind w:left="0" w:leftChars="0" w:firstLine="0" w:firstLineChars="0"/>
        <w:jc w:val="center"/>
        <w:rPr>
          <w:rFonts w:hint="default" w:ascii="方正小标宋简体" w:hAnsi="Calibri" w:eastAsia="方正小标宋简体" w:cs="宋体"/>
          <w:b/>
          <w:color w:val="FF0000"/>
          <w:kern w:val="2"/>
          <w:sz w:val="84"/>
          <w:szCs w:val="24"/>
          <w:lang w:val="en-US" w:eastAsia="zh-CN" w:bidi="ar-SA"/>
        </w:rPr>
      </w:pPr>
      <w:r>
        <w:rPr>
          <w:rFonts w:hint="eastAsia" w:ascii="方正小标宋简体" w:hAnsi="Calibri" w:eastAsia="方正小标宋简体" w:cs="宋体"/>
          <w:b/>
          <w:color w:val="FF0000"/>
          <w:kern w:val="2"/>
          <w:sz w:val="84"/>
          <w:szCs w:val="24"/>
          <w:lang w:val="en-US" w:eastAsia="zh-CN" w:bidi="ar-SA"/>
        </w:rPr>
        <w:t>会 议 纪 要</w:t>
      </w:r>
    </w:p>
    <w:p>
      <w:pPr>
        <w:adjustRightInd w:val="0"/>
        <w:snapToGrid w:val="0"/>
        <w:spacing w:line="440" w:lineRule="exact"/>
        <w:rPr>
          <w:rFonts w:ascii="仿宋_GB2312"/>
          <w:sz w:val="30"/>
        </w:rPr>
      </w:pPr>
    </w:p>
    <w:p>
      <w:pPr>
        <w:adjustRightInd w:val="0"/>
        <w:snapToGrid w:val="0"/>
        <w:spacing w:line="560" w:lineRule="exact"/>
        <w:jc w:val="center"/>
        <w:rPr>
          <w:rFonts w:hint="eastAsia" w:ascii="仿宋_GB2312" w:eastAsia="仿宋_GB2312"/>
          <w:sz w:val="32"/>
        </w:rPr>
      </w:pPr>
      <w:r>
        <w:rPr>
          <w:rFonts w:hint="eastAsia" w:ascii="仿宋_GB2312" w:eastAsia="仿宋_GB2312"/>
          <w:sz w:val="32"/>
        </w:rPr>
        <w:t>〔2022〕</w:t>
      </w:r>
      <w:r>
        <w:rPr>
          <w:rFonts w:hint="eastAsia" w:ascii="仿宋_GB2312" w:eastAsia="仿宋_GB2312"/>
          <w:sz w:val="32"/>
          <w:highlight w:val="none"/>
          <w:lang w:val="en-US" w:eastAsia="zh-CN"/>
        </w:rPr>
        <w:t>1</w:t>
      </w:r>
      <w:r>
        <w:rPr>
          <w:rFonts w:hint="eastAsia" w:ascii="仿宋_GB2312" w:eastAsia="仿宋_GB2312"/>
          <w:sz w:val="32"/>
        </w:rPr>
        <w:t>号</w:t>
      </w:r>
    </w:p>
    <w:p>
      <w:pPr>
        <w:pStyle w:val="2"/>
        <w:rPr>
          <w:rFonts w:hint="eastAsia"/>
        </w:rPr>
      </w:pPr>
    </w:p>
    <w:p>
      <w:pPr>
        <w:pStyle w:val="2"/>
        <w:rPr>
          <w:rFonts w:hint="default" w:eastAsia="仿宋_GB2312"/>
          <w:lang w:val="en-US" w:eastAsia="zh-CN"/>
        </w:rPr>
      </w:pPr>
      <w:r>
        <w:rPr>
          <w:rFonts w:hint="eastAsia" w:ascii="仿宋_GB2312" w:eastAsia="仿宋_GB2312"/>
          <w:sz w:val="32"/>
          <w:lang w:val="en-US" w:eastAsia="zh-CN"/>
        </w:rPr>
        <w:t>签发：金疆                     2022年11月14日</w:t>
      </w:r>
    </w:p>
    <w:p>
      <w:pPr>
        <w:adjustRightInd w:val="0"/>
        <w:snapToGrid w:val="0"/>
        <w:spacing w:line="560" w:lineRule="exact"/>
        <w:jc w:val="center"/>
        <w:rPr>
          <w:rFonts w:ascii="仿宋_GB2312" w:eastAsia="仿宋_GB2312"/>
          <w:sz w:val="32"/>
          <w:szCs w:val="32"/>
        </w:rPr>
      </w:pPr>
      <w:r>
        <w:rPr>
          <w:rFonts w:hint="eastAsia"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41910</wp:posOffset>
                </wp:positionV>
                <wp:extent cx="5448935" cy="635"/>
                <wp:effectExtent l="0" t="13970" r="18415" b="23495"/>
                <wp:wrapNone/>
                <wp:docPr id="2" name="直接连接符 2"/>
                <wp:cNvGraphicFramePr/>
                <a:graphic xmlns:a="http://schemas.openxmlformats.org/drawingml/2006/main">
                  <a:graphicData uri="http://schemas.microsoft.com/office/word/2010/wordprocessingShape">
                    <wps:wsp>
                      <wps:cNvCnPr/>
                      <wps:spPr>
                        <a:xfrm flipV="1">
                          <a:off x="0" y="0"/>
                          <a:ext cx="544893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7.3pt;margin-top:3.3pt;height:0.05pt;width:429.05pt;z-index:251659264;mso-width-relative:page;mso-height-relative:page;" filled="f" stroked="t" coordsize="21600,21600" o:gfxdata="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yw5p9gAAAAHAQAADwAAAAAAAAABACAAAAAiAAAAZHJzL2Rvd25yZXYu&#10;eG1sUEsBAhQAFAAAAAgAh07iQKD/lFr7AQAA8wMAAA4AAAAAAAAAAQAgAAAAJwEAAGRycy9lMm9E&#10;b2MueG1sUEsFBgAAAAAGAAYAWQEAAJQFAAAAAA==&#10;">
                <v:fill on="f" focussize="0,0"/>
                <v:stroke weight="2.2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温州市律师协会八届一次会长办公会议</w:t>
      </w:r>
      <w:bookmarkStart w:id="1" w:name="_GoBack"/>
      <w:bookmarkEnd w:id="1"/>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纪 要</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11月12日，市律协召开温州市律师协会八届一次会长办公会议。市司法局党委委员、副局长、市律师行业党委书记林向光，市司法局律工处处长、市律师行业党委副书记、市律师协会秘书长陈先豪，市司法局律工处副处长、市律师行业党委专职副书记张侠出席会议。市律师协会监事长杨康乐到会监督，现将会议纪要如下：</w:t>
      </w:r>
    </w:p>
    <w:p>
      <w:pPr>
        <w:numPr>
          <w:ilvl w:val="0"/>
          <w:numId w:val="1"/>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林向光副局长领学党的二十大精神。他指出，要学深悟透习近平总书记在报告中的精神要义，引领全市律师掀起学习贯彻党的二十大精神热潮。重点把握以下九个方面：一要深刻领会党的二十大的主题；二要深刻领会过去五年工作和新时代使命伟大变革的重要意义；三要深刻领会习近平新时代中国特色社会主义思想的世界观和方法论；四要深刻领会以中国式的现代化来推进中华民族伟大复兴的使命任务；五要深刻领会社会主义现代化国家建设的系统部署；六要深刻领会以人民为中心的发展思想；七要深刻领会以伟大的自我革命来引领伟大的社会革命的重要要求；八要深刻领会党章修正案的内容和意义；九要深刻领会团结奋斗的时代要求。</w:t>
      </w:r>
    </w:p>
    <w:p>
      <w:pPr>
        <w:numPr>
          <w:ilvl w:val="0"/>
          <w:numId w:val="1"/>
        </w:numPr>
        <w:adjustRightInd/>
        <w:snapToGrid/>
        <w:spacing w:line="240" w:lineRule="auto"/>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确定会长分工，部署近期相关工作</w:t>
      </w:r>
    </w:p>
    <w:p>
      <w:pPr>
        <w:numPr>
          <w:ilvl w:val="0"/>
          <w:numId w:val="0"/>
        </w:numPr>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确定金疆会长主持协会全面工作，联系决策咨询委员会；姜正副会长负责公益与社会责任工作、党外知识分子工作；孙海芬副会长负责女律师（老律师）工作、文化建设与宣传工作；严凌振副会长负责业务指导和培训工作、执业权益保障工作；夏法沪副会长负责资产管理与财务工作、对外交流工作；柯展副会长负责青年工作、协助分管业务指导工作（瓯越律师学院）；黄润生副会长负责职业道德和纪律工作、发展与规则工作；周春萍副会长负责参政议政工作、律师事务所管理指导工作；叶舟副会长负责考核工作、公职公司律师工作。金疆会长要求各副会长尽快熟悉协会情况，思考工作思路，制定工作计划，根据分工尽快开展工作。近期重点是完成协会各工作委和专业委的换届工作。金疆会长对</w:t>
      </w:r>
      <w:r>
        <w:rPr>
          <w:rFonts w:hint="eastAsia" w:ascii="仿宋" w:hAnsi="仿宋" w:eastAsia="仿宋" w:cs="仿宋"/>
          <w:b w:val="0"/>
          <w:bCs w:val="0"/>
          <w:i w:val="0"/>
          <w:iCs w:val="0"/>
          <w:color w:val="auto"/>
          <w:kern w:val="2"/>
          <w:sz w:val="32"/>
          <w:szCs w:val="32"/>
          <w:highlight w:val="none"/>
          <w:vertAlign w:val="baseline"/>
          <w:lang w:val="en-US" w:eastAsia="zh-CN" w:bidi="ar-SA"/>
        </w:rPr>
        <w:t>新一届会长班子提出四个方面要求：一要讲政治，有高度；二要讲学习，有创新；三要讲实干，出成果；四要讲团结，成大事。</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金疆会长领学《温州市律师协会章程》《温州市律师协会会长办公会议议事规则》《温州市律师协会常务理事会议事规则》《温州市律师协会理事会议事规则》等制度。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陈先豪处长通报了市司法局律工处工作；张侠副处长通报市律师行业党建工作；孙晓宁副秘书长通报市律协秘书处工作。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highlight w:val="none"/>
          <w:lang w:val="en-US" w:eastAsia="zh-CN"/>
        </w:rPr>
        <w:t>杨康乐监事长发表监事意见，充分肯定了会长班子的高效工作</w:t>
      </w:r>
      <w:r>
        <w:rPr>
          <w:rFonts w:hint="eastAsia" w:ascii="仿宋" w:hAnsi="仿宋" w:eastAsia="仿宋" w:cs="仿宋"/>
          <w:sz w:val="32"/>
          <w:szCs w:val="32"/>
          <w:lang w:val="en-US" w:eastAsia="zh-CN"/>
        </w:rPr>
        <w:t>，并介绍了监事会分组分工。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林向光副局长对温州市第八次律师代表大会的胜利召开给予高度认可。他要求新一届会长班子一要坚持党的领导；二要勤勉履职，不负众望；三要高标准，严要求，树标杆。下一步，要高水平高质量推进瓯越中央法务区建设，争取3月份标志性入驻。同时要做大做强秘书处，为行业发展提供更高的后勤保障。</w:t>
      </w:r>
    </w:p>
    <w:p>
      <w:pPr>
        <w:numPr>
          <w:ilvl w:val="0"/>
          <w:numId w:val="0"/>
        </w:numPr>
        <w:ind w:firstLine="640" w:firstLineChars="200"/>
        <w:jc w:val="left"/>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参会人员：</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林向光、金疆、陈先豪、姜正、孙海芬、严凌振、夏法沪、柯展、黄润生、周春萍、叶舟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列席人员：</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杨康乐、张侠、孙晓宁、林靖</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NDU0MzMzN2IwODMzZDY4NDdkYTY0ZDBkMDUwZmEifQ=="/>
  </w:docVars>
  <w:rsids>
    <w:rsidRoot w:val="00000000"/>
    <w:rsid w:val="17E23913"/>
    <w:rsid w:val="18C05C3C"/>
    <w:rsid w:val="1AAD095F"/>
    <w:rsid w:val="1DF451ED"/>
    <w:rsid w:val="2025722C"/>
    <w:rsid w:val="3E3C1720"/>
    <w:rsid w:val="3FBC6A6A"/>
    <w:rsid w:val="43E026C2"/>
    <w:rsid w:val="43F95135"/>
    <w:rsid w:val="4964726A"/>
    <w:rsid w:val="4C2A2A7D"/>
    <w:rsid w:val="59235CEC"/>
    <w:rsid w:val="7DF8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pPr>
    <w:rPr>
      <w:rFonts w:ascii="Times New Roman" w:hAnsi="Times New Roman" w:eastAsia="楷体_GB2312" w:cs="Times New Roman"/>
      <w:sz w:val="28"/>
      <w:szCs w:val="20"/>
    </w:rPr>
  </w:style>
  <w:style w:type="paragraph" w:styleId="3">
    <w:name w:val="Body Text"/>
    <w:basedOn w:val="1"/>
    <w:next w:val="2"/>
    <w:qFormat/>
    <w:uiPriority w:val="0"/>
    <w:pPr>
      <w:spacing w:after="120"/>
    </w:pPr>
    <w:rPr>
      <w:rFonts w:ascii="Times New Roman" w:hAnsi="Times New Roman" w:eastAsia="宋体" w:cs="Times New Roman"/>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1232</Words>
  <Characters>1245</Characters>
  <Paragraphs>18</Paragraphs>
  <TotalTime>0</TotalTime>
  <ScaleCrop>false</ScaleCrop>
  <LinksUpToDate>false</LinksUpToDate>
  <CharactersWithSpaces>1269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2022-05-26T08:29:00Z</dcterms:created>
  <dc:creator>Administrator</dc:creator>
  <cp:lastModifiedBy>彭纯纯</cp:lastModifiedBy>
  <cp:lastPrinted>2022-11-21T07:02:15Z</cp:lastPrinted>
  <dcterms:modified xsi:type="dcterms:W3CDTF">2022-11-21T07:02:22Z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A40D2F3676934BF8BDBC6DE52B83F31A</vt:lpwstr>
  </property>
</Properties>
</file>